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B1" w:rsidRDefault="00344FB1" w:rsidP="00344FB1">
      <w:pPr>
        <w:tabs>
          <w:tab w:val="left" w:pos="14656"/>
        </w:tabs>
        <w:overflowPunct w:val="0"/>
        <w:jc w:val="center"/>
        <w:textAlignment w:val="baseline"/>
        <w:rPr>
          <w:b/>
          <w:szCs w:val="24"/>
          <w:lang w:eastAsia="lt-LT"/>
        </w:rPr>
      </w:pPr>
      <w:r w:rsidRPr="00E831AB">
        <w:rPr>
          <w:b/>
          <w:szCs w:val="24"/>
          <w:lang w:eastAsia="lt-LT"/>
        </w:rPr>
        <w:t>VILNIAUS R. SUŽIONIŲ PAGRINDINĖ MOKYKLA</w:t>
      </w:r>
    </w:p>
    <w:p w:rsidR="00344FB1" w:rsidRPr="00E831AB" w:rsidRDefault="00344FB1" w:rsidP="00344FB1">
      <w:pPr>
        <w:tabs>
          <w:tab w:val="left" w:pos="14656"/>
        </w:tabs>
        <w:overflowPunct w:val="0"/>
        <w:jc w:val="center"/>
        <w:textAlignment w:val="baseline"/>
        <w:rPr>
          <w:b/>
          <w:szCs w:val="24"/>
          <w:lang w:eastAsia="lt-LT"/>
        </w:rPr>
      </w:pPr>
    </w:p>
    <w:p w:rsidR="00344FB1" w:rsidRDefault="00344FB1" w:rsidP="00344FB1">
      <w:pPr>
        <w:overflowPunct w:val="0"/>
        <w:jc w:val="center"/>
        <w:textAlignment w:val="baseline"/>
        <w:rPr>
          <w:b/>
          <w:szCs w:val="24"/>
          <w:lang w:eastAsia="lt-LT"/>
        </w:rPr>
      </w:pPr>
      <w:r>
        <w:rPr>
          <w:b/>
          <w:szCs w:val="24"/>
          <w:lang w:eastAsia="lt-LT"/>
        </w:rPr>
        <w:t>METŲ VEIKLOS ATASKAITA</w:t>
      </w:r>
    </w:p>
    <w:p w:rsidR="00344FB1" w:rsidRDefault="00344FB1" w:rsidP="00344FB1">
      <w:pPr>
        <w:overflowPunct w:val="0"/>
        <w:jc w:val="center"/>
        <w:textAlignment w:val="baseline"/>
        <w:rPr>
          <w:b/>
          <w:szCs w:val="24"/>
          <w:lang w:eastAsia="lt-LT"/>
        </w:rPr>
      </w:pPr>
    </w:p>
    <w:p w:rsidR="00344FB1" w:rsidRDefault="00344FB1" w:rsidP="00344FB1">
      <w:pPr>
        <w:overflowPunct w:val="0"/>
        <w:jc w:val="center"/>
        <w:textAlignment w:val="baseline"/>
        <w:rPr>
          <w:b/>
          <w:szCs w:val="24"/>
          <w:lang w:eastAsia="lt-LT"/>
        </w:rPr>
      </w:pPr>
      <w:r>
        <w:rPr>
          <w:b/>
          <w:szCs w:val="24"/>
          <w:lang w:eastAsia="lt-LT"/>
        </w:rPr>
        <w:t>HENRIKO JUCHNEVIČ</w:t>
      </w:r>
    </w:p>
    <w:p w:rsidR="00344FB1" w:rsidRDefault="00344FB1" w:rsidP="00344FB1">
      <w:pPr>
        <w:overflowPunct w:val="0"/>
        <w:jc w:val="center"/>
        <w:textAlignment w:val="baseline"/>
        <w:rPr>
          <w:szCs w:val="24"/>
          <w:lang w:eastAsia="lt-LT"/>
        </w:rPr>
      </w:pPr>
    </w:p>
    <w:p w:rsidR="00344FB1" w:rsidRDefault="00460AEE" w:rsidP="00344FB1">
      <w:pPr>
        <w:overflowPunct w:val="0"/>
        <w:jc w:val="center"/>
        <w:textAlignment w:val="baseline"/>
        <w:rPr>
          <w:szCs w:val="24"/>
          <w:lang w:eastAsia="lt-LT"/>
        </w:rPr>
      </w:pPr>
      <w:r>
        <w:rPr>
          <w:szCs w:val="24"/>
          <w:lang w:eastAsia="lt-LT"/>
        </w:rPr>
        <w:t>2020</w:t>
      </w:r>
      <w:r w:rsidR="00F546D4">
        <w:rPr>
          <w:szCs w:val="24"/>
          <w:lang w:eastAsia="lt-LT"/>
        </w:rPr>
        <w:t>-01-17</w:t>
      </w:r>
      <w:r w:rsidR="00344FB1">
        <w:rPr>
          <w:szCs w:val="24"/>
          <w:lang w:eastAsia="lt-LT"/>
        </w:rPr>
        <w:t xml:space="preserve"> Nr. 1</w:t>
      </w:r>
    </w:p>
    <w:p w:rsidR="00D16AB3" w:rsidRDefault="00344FB1" w:rsidP="00721BEC">
      <w:pPr>
        <w:overflowPunct w:val="0"/>
        <w:jc w:val="center"/>
        <w:textAlignment w:val="baseline"/>
        <w:rPr>
          <w:szCs w:val="24"/>
          <w:lang w:eastAsia="lt-LT"/>
        </w:rPr>
      </w:pPr>
      <w:r>
        <w:rPr>
          <w:szCs w:val="24"/>
          <w:lang w:eastAsia="lt-LT"/>
        </w:rPr>
        <w:t>Sužionys</w:t>
      </w:r>
    </w:p>
    <w:p w:rsidR="00721BEC" w:rsidRDefault="00721BEC" w:rsidP="00721BEC">
      <w:pPr>
        <w:overflowPunct w:val="0"/>
        <w:jc w:val="center"/>
        <w:textAlignment w:val="baseline"/>
        <w:rPr>
          <w:szCs w:val="24"/>
          <w:lang w:eastAsia="lt-LT"/>
        </w:rPr>
      </w:pPr>
    </w:p>
    <w:p w:rsidR="00344FB1" w:rsidRDefault="00344FB1" w:rsidP="00344FB1">
      <w:pPr>
        <w:overflowPunct w:val="0"/>
        <w:jc w:val="center"/>
        <w:textAlignment w:val="baseline"/>
        <w:rPr>
          <w:b/>
          <w:szCs w:val="24"/>
          <w:lang w:eastAsia="lt-LT"/>
        </w:rPr>
      </w:pPr>
      <w:r>
        <w:rPr>
          <w:b/>
          <w:szCs w:val="24"/>
          <w:lang w:eastAsia="lt-LT"/>
        </w:rPr>
        <w:t>I SKYRIUS</w:t>
      </w:r>
    </w:p>
    <w:p w:rsidR="00344FB1" w:rsidRDefault="00344FB1" w:rsidP="00344FB1">
      <w:pPr>
        <w:overflowPunct w:val="0"/>
        <w:jc w:val="center"/>
        <w:textAlignment w:val="baseline"/>
        <w:rPr>
          <w:b/>
          <w:szCs w:val="24"/>
          <w:lang w:eastAsia="lt-LT"/>
        </w:rPr>
      </w:pPr>
      <w:r>
        <w:rPr>
          <w:b/>
          <w:szCs w:val="24"/>
          <w:lang w:eastAsia="lt-LT"/>
        </w:rPr>
        <w:t>STRATEGINIO PLANO IR METINIO VEIKLOS PLANO ĮGYVENDINIMAS</w:t>
      </w:r>
    </w:p>
    <w:p w:rsidR="00721BEC" w:rsidRDefault="00721BEC" w:rsidP="00344FB1">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344FB1" w:rsidTr="00825F3B">
        <w:tc>
          <w:tcPr>
            <w:tcW w:w="9628" w:type="dxa"/>
          </w:tcPr>
          <w:p w:rsidR="00344FB1" w:rsidRPr="0009100E" w:rsidRDefault="00344FB1" w:rsidP="00825F3B">
            <w:pPr>
              <w:overflowPunct w:val="0"/>
              <w:textAlignment w:val="baseline"/>
              <w:rPr>
                <w:szCs w:val="24"/>
                <w:lang w:eastAsia="lt-LT"/>
              </w:rPr>
            </w:pPr>
            <w:r w:rsidRPr="0009100E">
              <w:rPr>
                <w:szCs w:val="24"/>
                <w:lang w:eastAsia="lt-LT"/>
              </w:rPr>
              <w:t>Mokyklos  strateginiame plane  (2015-2019 m.) buvo iškelti tikslai:</w:t>
            </w:r>
          </w:p>
          <w:p w:rsidR="00344FB1" w:rsidRPr="0009100E" w:rsidRDefault="00344FB1" w:rsidP="00825F3B">
            <w:pPr>
              <w:pStyle w:val="Akapitzlist"/>
              <w:numPr>
                <w:ilvl w:val="0"/>
                <w:numId w:val="1"/>
              </w:numPr>
              <w:overflowPunct w:val="0"/>
              <w:textAlignment w:val="baseline"/>
              <w:rPr>
                <w:szCs w:val="24"/>
                <w:lang w:eastAsia="lt-LT"/>
              </w:rPr>
            </w:pPr>
            <w:r w:rsidRPr="0009100E">
              <w:rPr>
                <w:szCs w:val="24"/>
                <w:lang w:eastAsia="lt-LT"/>
              </w:rPr>
              <w:t>Ugdymo proceso kokybės gerinimas;</w:t>
            </w:r>
          </w:p>
          <w:p w:rsidR="00344FB1" w:rsidRDefault="00344FB1" w:rsidP="00825F3B">
            <w:pPr>
              <w:pStyle w:val="Akapitzlist"/>
              <w:numPr>
                <w:ilvl w:val="0"/>
                <w:numId w:val="1"/>
              </w:numPr>
              <w:overflowPunct w:val="0"/>
              <w:textAlignment w:val="baseline"/>
              <w:rPr>
                <w:szCs w:val="24"/>
                <w:lang w:eastAsia="lt-LT"/>
              </w:rPr>
            </w:pPr>
            <w:r w:rsidRPr="0009100E">
              <w:rPr>
                <w:szCs w:val="24"/>
                <w:lang w:eastAsia="lt-LT"/>
              </w:rPr>
              <w:t>Mokyklos veiklos planavimo tobulinimas.</w:t>
            </w:r>
          </w:p>
          <w:p w:rsidR="00344FB1" w:rsidRPr="00F546D4" w:rsidRDefault="00F546D4" w:rsidP="00F546D4">
            <w:pPr>
              <w:overflowPunct w:val="0"/>
              <w:jc w:val="both"/>
              <w:textAlignment w:val="baseline"/>
              <w:rPr>
                <w:szCs w:val="24"/>
                <w:lang w:eastAsia="lt-LT"/>
              </w:rPr>
            </w:pPr>
            <w:r>
              <w:rPr>
                <w:szCs w:val="24"/>
                <w:lang w:eastAsia="lt-LT"/>
              </w:rPr>
              <w:t>Iškelti uždaviniai 2019 m. veiklos plane.</w:t>
            </w:r>
          </w:p>
          <w:p w:rsidR="00F546D4" w:rsidRDefault="00344FB1" w:rsidP="00857746">
            <w:pPr>
              <w:overflowPunct w:val="0"/>
              <w:jc w:val="both"/>
              <w:textAlignment w:val="baseline"/>
              <w:rPr>
                <w:szCs w:val="24"/>
                <w:lang w:eastAsia="lt-LT"/>
              </w:rPr>
            </w:pPr>
            <w:r w:rsidRPr="0009100E">
              <w:rPr>
                <w:szCs w:val="24"/>
                <w:lang w:eastAsia="lt-LT"/>
              </w:rPr>
              <w:t>1.</w:t>
            </w:r>
            <w:r w:rsidR="00F546D4">
              <w:rPr>
                <w:szCs w:val="24"/>
                <w:lang w:eastAsia="lt-LT"/>
              </w:rPr>
              <w:t>Formuoti atsakingo mokymosi įgūdžius</w:t>
            </w:r>
            <w:r w:rsidR="00B90133">
              <w:rPr>
                <w:szCs w:val="24"/>
                <w:lang w:eastAsia="lt-LT"/>
              </w:rPr>
              <w:t>,</w:t>
            </w:r>
            <w:r w:rsidR="00F546D4">
              <w:rPr>
                <w:szCs w:val="24"/>
                <w:lang w:eastAsia="lt-LT"/>
              </w:rPr>
              <w:t xml:space="preserve"> užtikrinant ug</w:t>
            </w:r>
            <w:r w:rsidR="00B90133">
              <w:rPr>
                <w:szCs w:val="24"/>
                <w:lang w:eastAsia="lt-LT"/>
              </w:rPr>
              <w:t>dimosi procesų kokybę ir skatinti mokinių</w:t>
            </w:r>
            <w:r w:rsidR="00F546D4">
              <w:rPr>
                <w:szCs w:val="24"/>
                <w:lang w:eastAsia="lt-LT"/>
              </w:rPr>
              <w:t xml:space="preserve"> individualią pažangą.</w:t>
            </w:r>
          </w:p>
          <w:p w:rsidR="00344FB1" w:rsidRPr="0009100E" w:rsidRDefault="00B90133" w:rsidP="00857746">
            <w:pPr>
              <w:overflowPunct w:val="0"/>
              <w:jc w:val="both"/>
              <w:textAlignment w:val="baseline"/>
              <w:rPr>
                <w:szCs w:val="24"/>
                <w:lang w:eastAsia="lt-LT"/>
              </w:rPr>
            </w:pPr>
            <w:r>
              <w:rPr>
                <w:szCs w:val="24"/>
                <w:lang w:eastAsia="lt-LT"/>
              </w:rPr>
              <w:t>2.Sutkurti</w:t>
            </w:r>
            <w:r w:rsidR="00F546D4">
              <w:rPr>
                <w:szCs w:val="24"/>
                <w:lang w:eastAsia="lt-LT"/>
              </w:rPr>
              <w:t xml:space="preserve"> mokiniams </w:t>
            </w:r>
            <w:r>
              <w:rPr>
                <w:szCs w:val="24"/>
                <w:lang w:eastAsia="lt-LT"/>
              </w:rPr>
              <w:t>palankiausias sąlygas</w:t>
            </w:r>
            <w:r w:rsidR="00F546D4">
              <w:rPr>
                <w:szCs w:val="24"/>
                <w:lang w:eastAsia="lt-LT"/>
              </w:rPr>
              <w:t xml:space="preserve"> atskleisti individualius gebėjimus bendradarbiaujant, ugdant kūrybiškumą, pilietiškumą. Buvo organizuotos 15 pamokų netradicinėse erdvėse</w:t>
            </w:r>
            <w:r w:rsidR="00604D41">
              <w:rPr>
                <w:szCs w:val="24"/>
                <w:lang w:eastAsia="lt-LT"/>
              </w:rPr>
              <w:t>: Nemenčinės etnografiniame muziejuje, Valdovų rūmuose, A. Puškino muziejuje, Planetariume. 9-10 klasės mokiniai vasaros metu dalyvavo Tarptautiniame projekte Lenkijoje Gdansko mieste, kur turėjo galimybę bendrauti su Armenijos ir Gdansko bendraamžiais.</w:t>
            </w:r>
            <w:r w:rsidR="00D56073">
              <w:rPr>
                <w:szCs w:val="24"/>
                <w:lang w:eastAsia="lt-LT"/>
              </w:rPr>
              <w:t xml:space="preserve"> Siekiant įgyvendinti 2019 metų mokyklos tikslus didelis dėmesys buvo skirtas mokinių mokėjimo mokytis bei socialinių kompetencijų ugdymui. Organizuoti mokytojų tarybos posėdžiai, kurių metu vyko mokinių pažangos aptarimas. Posėdžių metu buvo numatytos priemonės bei rekomendacijos mokinių pažangai</w:t>
            </w:r>
            <w:r w:rsidR="006D44BE">
              <w:rPr>
                <w:szCs w:val="24"/>
                <w:lang w:eastAsia="lt-LT"/>
              </w:rPr>
              <w:t xml:space="preserve"> g</w:t>
            </w:r>
            <w:r>
              <w:rPr>
                <w:szCs w:val="24"/>
                <w:lang w:eastAsia="lt-LT"/>
              </w:rPr>
              <w:t>erinti. Visi dirbantys mokyklos darbuotojai</w:t>
            </w:r>
            <w:r w:rsidR="006D44BE">
              <w:rPr>
                <w:szCs w:val="24"/>
                <w:lang w:eastAsia="lt-LT"/>
              </w:rPr>
              <w:t xml:space="preserve"> dalyvavo kursuose. Padidėjo integruotų pamokų skaičius, tarpdalykiniai ryšiai. Visi mokyklos kabinetai aprūpinti būtiniausiomis ugdymo priemonėmis, o mokiniai aprūpinti vadovėliais.      Mokyklos veikla planuojama atsižvelgiant į įsivertinimo iš</w:t>
            </w:r>
            <w:r>
              <w:rPr>
                <w:szCs w:val="24"/>
                <w:lang w:eastAsia="lt-LT"/>
              </w:rPr>
              <w:t>vadas, mokinių pažangumo analize</w:t>
            </w:r>
            <w:r w:rsidR="006D44BE">
              <w:rPr>
                <w:szCs w:val="24"/>
                <w:lang w:eastAsia="lt-LT"/>
              </w:rPr>
              <w:t>s ir neformaliojo</w:t>
            </w:r>
            <w:r>
              <w:rPr>
                <w:szCs w:val="24"/>
                <w:lang w:eastAsia="lt-LT"/>
              </w:rPr>
              <w:t xml:space="preserve"> ugdymo kokybiškumo analize</w:t>
            </w:r>
            <w:r w:rsidR="007A3871">
              <w:rPr>
                <w:szCs w:val="24"/>
                <w:lang w:eastAsia="lt-LT"/>
              </w:rPr>
              <w:t>s, mokyklos bendruomenės pasiūlymus. Vyko integruotos lietuvių k. ir anglų k., lenkų k. ir rusų k. pamokos, poezijos vakaronės, teikiamos individualios konsultacijos mokiniams. Visi 10 klas</w:t>
            </w:r>
            <w:r>
              <w:rPr>
                <w:szCs w:val="24"/>
                <w:lang w:eastAsia="lt-LT"/>
              </w:rPr>
              <w:t xml:space="preserve">ės mokiniai išlaikė PPUP </w:t>
            </w:r>
            <w:r w:rsidR="007A3871">
              <w:rPr>
                <w:szCs w:val="24"/>
                <w:lang w:eastAsia="lt-LT"/>
              </w:rPr>
              <w:t xml:space="preserve"> ir gavo pagrindinės ugdymo pažymėjimus</w:t>
            </w:r>
            <w:r w:rsidR="00E60E00">
              <w:rPr>
                <w:szCs w:val="24"/>
                <w:lang w:eastAsia="lt-LT"/>
              </w:rPr>
              <w:t xml:space="preserve">. Mokinių NMPP analizė rodo, kad mokinių rezultatai palyginus su šalies rezultatais geresni. Dalyvavo </w:t>
            </w:r>
            <w:r>
              <w:rPr>
                <w:szCs w:val="24"/>
                <w:lang w:eastAsia="lt-LT"/>
              </w:rPr>
              <w:t>lenkų kalbos mini olimpiadoje</w:t>
            </w:r>
            <w:r w:rsidR="00E60E00">
              <w:rPr>
                <w:szCs w:val="24"/>
                <w:lang w:eastAsia="lt-LT"/>
              </w:rPr>
              <w:t>. Mokykloje buvo atliekamos apklausos dėl neformaliojo vaikų švietimo programų pasiūlos. Atsižvelgiant į rezultatus, buvo sudarytos sąlygos dalyvauti įvairesnėse neformaliojo švietimo programose. Neformaliajam ugdymui skirta 80% valandų pagal ugdymo planą.</w:t>
            </w:r>
            <w:r w:rsidR="00344FB1" w:rsidRPr="0009100E">
              <w:rPr>
                <w:szCs w:val="24"/>
                <w:lang w:eastAsia="lt-LT"/>
              </w:rPr>
              <w:t xml:space="preserve"> </w:t>
            </w:r>
          </w:p>
          <w:p w:rsidR="00344FB1" w:rsidRPr="0009100E" w:rsidRDefault="00344FB1" w:rsidP="00857746">
            <w:pPr>
              <w:overflowPunct w:val="0"/>
              <w:jc w:val="both"/>
              <w:textAlignment w:val="baseline"/>
              <w:rPr>
                <w:szCs w:val="24"/>
                <w:lang w:eastAsia="lt-LT"/>
              </w:rPr>
            </w:pPr>
          </w:p>
          <w:p w:rsidR="00344FB1" w:rsidRPr="001C578A" w:rsidRDefault="00344FB1" w:rsidP="00D16AB3">
            <w:pPr>
              <w:overflowPunct w:val="0"/>
              <w:ind w:left="45"/>
              <w:textAlignment w:val="baseline"/>
              <w:rPr>
                <w:szCs w:val="24"/>
                <w:lang w:eastAsia="lt-LT"/>
              </w:rPr>
            </w:pPr>
          </w:p>
        </w:tc>
      </w:tr>
    </w:tbl>
    <w:p w:rsidR="00D16AB3" w:rsidRDefault="00D16AB3"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721BEC" w:rsidRDefault="00721BEC" w:rsidP="00721BEC">
      <w:pPr>
        <w:overflowPunct w:val="0"/>
        <w:textAlignment w:val="baseline"/>
        <w:rPr>
          <w:b/>
          <w:sz w:val="20"/>
          <w:lang w:eastAsia="lt-LT"/>
        </w:rPr>
      </w:pPr>
    </w:p>
    <w:p w:rsidR="00344FB1" w:rsidRDefault="00344FB1" w:rsidP="00344FB1">
      <w:pPr>
        <w:overflowPunct w:val="0"/>
        <w:jc w:val="center"/>
        <w:textAlignment w:val="baseline"/>
        <w:rPr>
          <w:b/>
          <w:szCs w:val="24"/>
          <w:lang w:eastAsia="lt-LT"/>
        </w:rPr>
      </w:pPr>
      <w:r>
        <w:rPr>
          <w:b/>
          <w:szCs w:val="24"/>
          <w:lang w:eastAsia="lt-LT"/>
        </w:rPr>
        <w:t>II SKYRIUS</w:t>
      </w:r>
    </w:p>
    <w:p w:rsidR="00344FB1" w:rsidRDefault="00344FB1" w:rsidP="00344FB1">
      <w:pPr>
        <w:overflowPunct w:val="0"/>
        <w:jc w:val="center"/>
        <w:textAlignment w:val="baseline"/>
        <w:rPr>
          <w:b/>
          <w:szCs w:val="24"/>
          <w:lang w:eastAsia="lt-LT"/>
        </w:rPr>
      </w:pPr>
      <w:r>
        <w:rPr>
          <w:b/>
          <w:szCs w:val="24"/>
          <w:lang w:eastAsia="lt-LT"/>
        </w:rPr>
        <w:t>METŲ VEIKLOS UŽDUOTYS, REZULTATAI IR RODIKLIAI</w:t>
      </w:r>
    </w:p>
    <w:p w:rsidR="00344FB1" w:rsidRDefault="00344FB1" w:rsidP="00344FB1">
      <w:pPr>
        <w:overflowPunct w:val="0"/>
        <w:jc w:val="center"/>
        <w:textAlignment w:val="baseline"/>
        <w:rPr>
          <w:b/>
          <w:szCs w:val="24"/>
          <w:lang w:eastAsia="lt-LT"/>
        </w:rPr>
      </w:pPr>
    </w:p>
    <w:p w:rsidR="00344FB1" w:rsidRDefault="00344FB1" w:rsidP="00344FB1">
      <w:pPr>
        <w:overflowPunct w:val="0"/>
        <w:jc w:val="center"/>
        <w:textAlignment w:val="baseline"/>
        <w:rPr>
          <w:b/>
          <w:szCs w:val="24"/>
          <w:lang w:eastAsia="lt-LT"/>
        </w:rPr>
      </w:pPr>
    </w:p>
    <w:p w:rsidR="00344FB1" w:rsidRPr="0001127D" w:rsidRDefault="00344FB1" w:rsidP="00344FB1">
      <w:pPr>
        <w:pStyle w:val="Akapitzlist"/>
        <w:numPr>
          <w:ilvl w:val="0"/>
          <w:numId w:val="3"/>
        </w:numPr>
        <w:tabs>
          <w:tab w:val="left" w:pos="284"/>
        </w:tabs>
        <w:overflowPunct w:val="0"/>
        <w:textAlignment w:val="baseline"/>
        <w:rPr>
          <w:b/>
          <w:szCs w:val="24"/>
          <w:lang w:eastAsia="lt-LT"/>
        </w:rPr>
      </w:pPr>
      <w:r w:rsidRPr="0001127D">
        <w:rPr>
          <w:b/>
          <w:szCs w:val="24"/>
          <w:lang w:eastAsia="lt-LT"/>
        </w:rPr>
        <w:t>Pagrindiniai praėjusių metų veiklos rezultatai</w:t>
      </w:r>
    </w:p>
    <w:p w:rsidR="00344FB1" w:rsidRPr="0001127D" w:rsidRDefault="00344FB1" w:rsidP="00344FB1">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127"/>
        <w:gridCol w:w="1984"/>
        <w:gridCol w:w="3573"/>
      </w:tblGrid>
      <w:tr w:rsidR="00344FB1" w:rsidTr="00F53ED1">
        <w:tc>
          <w:tcPr>
            <w:tcW w:w="170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Siektini rezultatai</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357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Pasiekti rezultatai ir jų rodikliai</w:t>
            </w:r>
          </w:p>
        </w:tc>
      </w:tr>
      <w:tr w:rsidR="00344FB1" w:rsidTr="00F53ED1">
        <w:tc>
          <w:tcPr>
            <w:tcW w:w="170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1.1.Moki</w:t>
            </w:r>
            <w:r w:rsidR="00B90133">
              <w:rPr>
                <w:szCs w:val="24"/>
                <w:lang w:eastAsia="lt-LT"/>
              </w:rPr>
              <w:t>nių pažintinės veiklos, skirtos</w:t>
            </w:r>
            <w:r>
              <w:rPr>
                <w:szCs w:val="24"/>
                <w:lang w:eastAsia="lt-LT"/>
              </w:rPr>
              <w:t xml:space="preserve"> stiprinti mokinių pilietines ir dvasines vertybes, organizavimas</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D16AB3" w:rsidP="00825F3B">
            <w:pPr>
              <w:overflowPunct w:val="0"/>
              <w:textAlignment w:val="baseline"/>
              <w:rPr>
                <w:szCs w:val="24"/>
                <w:lang w:eastAsia="lt-LT"/>
              </w:rPr>
            </w:pPr>
            <w:r>
              <w:rPr>
                <w:szCs w:val="24"/>
                <w:lang w:eastAsia="lt-LT"/>
              </w:rPr>
              <w:t>Organizuoti mokinių</w:t>
            </w:r>
            <w:r w:rsidR="00B90133">
              <w:rPr>
                <w:szCs w:val="24"/>
                <w:lang w:eastAsia="lt-LT"/>
              </w:rPr>
              <w:t xml:space="preserve"> pažintinę veiklą, skirtą</w:t>
            </w:r>
            <w:r w:rsidR="00344FB1">
              <w:rPr>
                <w:szCs w:val="24"/>
                <w:lang w:eastAsia="lt-LT"/>
              </w:rPr>
              <w:t xml:space="preserve"> stiprinti mokinių pilietines ir dvasines vertybes</w:t>
            </w:r>
          </w:p>
        </w:tc>
        <w:tc>
          <w:tcPr>
            <w:tcW w:w="1984" w:type="dxa"/>
            <w:tcBorders>
              <w:top w:val="single" w:sz="4" w:space="0" w:color="auto"/>
              <w:left w:val="single" w:sz="4" w:space="0" w:color="auto"/>
              <w:bottom w:val="single" w:sz="4" w:space="0" w:color="auto"/>
              <w:right w:val="single" w:sz="4" w:space="0" w:color="auto"/>
            </w:tcBorders>
            <w:vAlign w:val="center"/>
          </w:tcPr>
          <w:p w:rsidR="00344FB1" w:rsidRDefault="00D16AB3" w:rsidP="00825F3B">
            <w:pPr>
              <w:overflowPunct w:val="0"/>
              <w:textAlignment w:val="baseline"/>
              <w:rPr>
                <w:szCs w:val="24"/>
                <w:lang w:eastAsia="lt-LT"/>
              </w:rPr>
            </w:pPr>
            <w:r>
              <w:rPr>
                <w:szCs w:val="24"/>
                <w:lang w:eastAsia="lt-LT"/>
              </w:rPr>
              <w:t>Organizuoti mokyklos renginiai bei išvykos. Kiekvienas mokinys dalyvav</w:t>
            </w:r>
            <w:r w:rsidR="00B90133">
              <w:rPr>
                <w:szCs w:val="24"/>
                <w:lang w:eastAsia="lt-LT"/>
              </w:rPr>
              <w:t>o bent 3 mokyklos renginiuose. O</w:t>
            </w:r>
            <w:r>
              <w:rPr>
                <w:szCs w:val="24"/>
                <w:lang w:eastAsia="lt-LT"/>
              </w:rPr>
              <w:t>rganizuota   15</w:t>
            </w:r>
            <w:r w:rsidR="00344FB1">
              <w:rPr>
                <w:szCs w:val="24"/>
                <w:lang w:eastAsia="lt-LT"/>
              </w:rPr>
              <w:t xml:space="preserve"> </w:t>
            </w:r>
            <w:r>
              <w:rPr>
                <w:szCs w:val="24"/>
                <w:lang w:eastAsia="lt-LT"/>
              </w:rPr>
              <w:t>pamokų, veiklų už mokyklos ribų.</w:t>
            </w:r>
            <w:r w:rsidR="00344FB1">
              <w:rPr>
                <w:szCs w:val="24"/>
                <w:lang w:eastAsia="lt-LT"/>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rsidR="00D16AB3" w:rsidRDefault="00D16AB3" w:rsidP="002B00AA">
            <w:pPr>
              <w:overflowPunct w:val="0"/>
              <w:jc w:val="both"/>
              <w:textAlignment w:val="baseline"/>
              <w:rPr>
                <w:szCs w:val="24"/>
                <w:lang w:eastAsia="lt-LT"/>
              </w:rPr>
            </w:pPr>
            <w:r>
              <w:rPr>
                <w:szCs w:val="24"/>
                <w:lang w:eastAsia="lt-LT"/>
              </w:rPr>
              <w:t>Organizuoti mokyklos renginiai bei išvykos: dalyvavimas 7 piligriminiame žygyje, skirtame Kunigo Pralato Juzefo Obrembskio atminimui (7-10 klasės mokiniai)</w:t>
            </w:r>
            <w:r w:rsidR="003550E4">
              <w:rPr>
                <w:szCs w:val="24"/>
                <w:lang w:eastAsia="lt-LT"/>
              </w:rPr>
              <w:t>; Sužionių kapinių tvarkymas (5-10 klasės mokiniai); Valstybinių švenčių minėjimai (Lietuvos laisvės gynėjų diena, Vasario-16-osios minėjimas, Nepriklausomybės diena, Gegužės 3-osios Konstitucija Polonijos skirtam žygiui, Lietuvos žydų genocido aukų atminimo dienos minėjimas, Derliaus šventė, motinos ir senelių</w:t>
            </w:r>
            <w:r w:rsidR="00B90133">
              <w:rPr>
                <w:szCs w:val="24"/>
                <w:lang w:eastAsia="lt-LT"/>
              </w:rPr>
              <w:t xml:space="preserve"> dienų minėjimai, Kūčių popietė,</w:t>
            </w:r>
          </w:p>
          <w:p w:rsidR="003550E4" w:rsidRDefault="00B90133" w:rsidP="002B00AA">
            <w:pPr>
              <w:overflowPunct w:val="0"/>
              <w:jc w:val="both"/>
              <w:textAlignment w:val="baseline"/>
              <w:rPr>
                <w:szCs w:val="24"/>
                <w:lang w:eastAsia="lt-LT"/>
              </w:rPr>
            </w:pPr>
            <w:r>
              <w:rPr>
                <w:szCs w:val="24"/>
                <w:lang w:eastAsia="lt-LT"/>
              </w:rPr>
              <w:t>,,</w:t>
            </w:r>
            <w:r w:rsidR="003550E4">
              <w:rPr>
                <w:szCs w:val="24"/>
                <w:lang w:eastAsia="lt-LT"/>
              </w:rPr>
              <w:t>Darom-2019</w:t>
            </w:r>
            <w:r>
              <w:rPr>
                <w:szCs w:val="24"/>
                <w:lang w:eastAsia="lt-LT"/>
              </w:rPr>
              <w:t>“ m. ir kt. B</w:t>
            </w:r>
            <w:r w:rsidR="003550E4">
              <w:rPr>
                <w:szCs w:val="24"/>
                <w:lang w:eastAsia="lt-LT"/>
              </w:rPr>
              <w:t>uvo organizuotos pamokos ir išvykos netradicinėse erdvėse</w:t>
            </w:r>
            <w:r w:rsidR="00BE6476">
              <w:rPr>
                <w:szCs w:val="24"/>
                <w:lang w:eastAsia="lt-LT"/>
              </w:rPr>
              <w:t>: etnografiniame muziejuje, Valdovų rūmuose, A. Puškino muziejuje, Planetariume. Organizuotos išvykos į Trakus ir Anykščius.</w:t>
            </w:r>
          </w:p>
          <w:p w:rsidR="00344FB1" w:rsidRDefault="00344FB1" w:rsidP="002B00AA">
            <w:pPr>
              <w:overflowPunct w:val="0"/>
              <w:jc w:val="both"/>
              <w:textAlignment w:val="baseline"/>
              <w:rPr>
                <w:szCs w:val="24"/>
                <w:lang w:eastAsia="lt-LT"/>
              </w:rPr>
            </w:pPr>
          </w:p>
        </w:tc>
      </w:tr>
      <w:tr w:rsidR="00344FB1" w:rsidTr="00F53ED1">
        <w:tc>
          <w:tcPr>
            <w:tcW w:w="170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1.2.</w:t>
            </w:r>
            <w:r w:rsidR="00BE6476">
              <w:rPr>
                <w:szCs w:val="24"/>
                <w:lang w:eastAsia="lt-LT"/>
              </w:rPr>
              <w:t>Profesinės kompetencijos tobulinimas</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BE6476" w:rsidP="00BE6476">
            <w:pPr>
              <w:overflowPunct w:val="0"/>
              <w:jc w:val="both"/>
              <w:textAlignment w:val="baseline"/>
              <w:rPr>
                <w:szCs w:val="24"/>
                <w:lang w:eastAsia="lt-LT"/>
              </w:rPr>
            </w:pPr>
            <w:r>
              <w:rPr>
                <w:szCs w:val="24"/>
                <w:lang w:eastAsia="lt-LT"/>
              </w:rPr>
              <w:t>Dalyvauti kvalifikacijos tobulinimo</w:t>
            </w:r>
            <w:r w:rsidR="00596389">
              <w:rPr>
                <w:szCs w:val="24"/>
                <w:lang w:eastAsia="lt-LT"/>
              </w:rPr>
              <w:t xml:space="preserve"> </w:t>
            </w:r>
            <w:r>
              <w:rPr>
                <w:szCs w:val="24"/>
                <w:lang w:eastAsia="lt-LT"/>
              </w:rPr>
              <w:t>mokymuose, seminaruose, ko</w:t>
            </w:r>
            <w:r w:rsidR="00B90133">
              <w:rPr>
                <w:szCs w:val="24"/>
                <w:lang w:eastAsia="lt-LT"/>
              </w:rPr>
              <w:t>nferencijose. Sudaryti galimybe</w:t>
            </w:r>
            <w:r>
              <w:rPr>
                <w:szCs w:val="24"/>
                <w:lang w:eastAsia="lt-LT"/>
              </w:rPr>
              <w:t xml:space="preserve"> kelti profesinę </w:t>
            </w:r>
            <w:r>
              <w:rPr>
                <w:szCs w:val="24"/>
                <w:lang w:eastAsia="lt-LT"/>
              </w:rPr>
              <w:lastRenderedPageBreak/>
              <w:t>kvalifikaciją</w:t>
            </w:r>
          </w:p>
        </w:tc>
        <w:tc>
          <w:tcPr>
            <w:tcW w:w="1984" w:type="dxa"/>
            <w:tcBorders>
              <w:top w:val="single" w:sz="4" w:space="0" w:color="auto"/>
              <w:left w:val="single" w:sz="4" w:space="0" w:color="auto"/>
              <w:bottom w:val="single" w:sz="4" w:space="0" w:color="auto"/>
              <w:right w:val="single" w:sz="4" w:space="0" w:color="auto"/>
            </w:tcBorders>
            <w:vAlign w:val="center"/>
          </w:tcPr>
          <w:p w:rsidR="00344FB1" w:rsidRDefault="00BE6476" w:rsidP="00825F3B">
            <w:pPr>
              <w:overflowPunct w:val="0"/>
              <w:textAlignment w:val="baseline"/>
              <w:rPr>
                <w:szCs w:val="24"/>
                <w:lang w:eastAsia="lt-LT"/>
              </w:rPr>
            </w:pPr>
            <w:r>
              <w:rPr>
                <w:szCs w:val="24"/>
                <w:lang w:eastAsia="lt-LT"/>
              </w:rPr>
              <w:lastRenderedPageBreak/>
              <w:t>Darbuotojai ne mažiau 5 dienų per metus tobulino kvalifikaciją</w:t>
            </w:r>
          </w:p>
        </w:tc>
        <w:tc>
          <w:tcPr>
            <w:tcW w:w="3573" w:type="dxa"/>
            <w:tcBorders>
              <w:top w:val="single" w:sz="4" w:space="0" w:color="auto"/>
              <w:left w:val="single" w:sz="4" w:space="0" w:color="auto"/>
              <w:bottom w:val="single" w:sz="4" w:space="0" w:color="auto"/>
              <w:right w:val="single" w:sz="4" w:space="0" w:color="auto"/>
            </w:tcBorders>
            <w:vAlign w:val="center"/>
          </w:tcPr>
          <w:p w:rsidR="00344FB1" w:rsidRDefault="00596389" w:rsidP="002B00AA">
            <w:pPr>
              <w:overflowPunct w:val="0"/>
              <w:jc w:val="both"/>
              <w:textAlignment w:val="baseline"/>
              <w:rPr>
                <w:szCs w:val="24"/>
                <w:lang w:eastAsia="lt-LT"/>
              </w:rPr>
            </w:pPr>
            <w:r>
              <w:rPr>
                <w:szCs w:val="24"/>
                <w:lang w:eastAsia="lt-LT"/>
              </w:rPr>
              <w:t xml:space="preserve">2019 m. mokyklos mokytojai sistemingai kėlė savo dalykinę ir metodinę kvalifikaciją seminaruose ir kursuose (vidutiniškai kiekvienas mokytojas kėlė po 5 d. per metus). Mokytojai įgijo geros patirties iš kolegų, kompetencijų pamokos </w:t>
            </w:r>
            <w:r>
              <w:rPr>
                <w:szCs w:val="24"/>
                <w:lang w:eastAsia="lt-LT"/>
              </w:rPr>
              <w:lastRenderedPageBreak/>
              <w:t>kokybės tobulinimui. Mokykloje veikiančiose metodinėse grupėse aptariamos, vedamos pam</w:t>
            </w:r>
            <w:r w:rsidR="00B90133">
              <w:rPr>
                <w:szCs w:val="24"/>
                <w:lang w:eastAsia="lt-LT"/>
              </w:rPr>
              <w:t>okų metodikos ir ugdymo metodai. B</w:t>
            </w:r>
            <w:r>
              <w:rPr>
                <w:szCs w:val="24"/>
                <w:lang w:eastAsia="lt-LT"/>
              </w:rPr>
              <w:t>endraujant ir bendradarbiaujant su kolegomis</w:t>
            </w:r>
            <w:r w:rsidR="00395841">
              <w:rPr>
                <w:szCs w:val="24"/>
                <w:lang w:eastAsia="lt-LT"/>
              </w:rPr>
              <w:t>,</w:t>
            </w:r>
            <w:r>
              <w:rPr>
                <w:szCs w:val="24"/>
                <w:lang w:eastAsia="lt-LT"/>
              </w:rPr>
              <w:t xml:space="preserve"> išanalizuojami mokinių skatinimo būdai bei jų taikymas, parengta nauja pasiekimų vertinimo kriterijų sistemą ir su ja supažindinti mokinių tėvai</w:t>
            </w:r>
            <w:r w:rsidR="00395841">
              <w:rPr>
                <w:szCs w:val="24"/>
                <w:lang w:eastAsia="lt-LT"/>
              </w:rPr>
              <w:t>.</w:t>
            </w:r>
            <w:r>
              <w:rPr>
                <w:szCs w:val="24"/>
                <w:lang w:eastAsia="lt-LT"/>
              </w:rPr>
              <w:t xml:space="preserve"> 100% mokyklos darbuotojų išklausė privalomojo pirmosios pagalbos ir higienos įgūdžių mokymo programą ir įgijo S</w:t>
            </w:r>
            <w:r w:rsidR="008F576E">
              <w:rPr>
                <w:szCs w:val="24"/>
                <w:lang w:eastAsia="lt-LT"/>
              </w:rPr>
              <w:t>veikatos žinių ir įgūdžių atestavimo pažymėjimus ,,Mokytojo vaidmuo-išmintingas palaikymas ir įtaka mokinių požiūriui ir raidai“ seminaras - 20 val. Prevencinė pro</w:t>
            </w:r>
            <w:r w:rsidR="00395841">
              <w:rPr>
                <w:szCs w:val="24"/>
                <w:lang w:eastAsia="lt-LT"/>
              </w:rPr>
              <w:t>grama ,,Taiki mokykla“- 8 val. M</w:t>
            </w:r>
            <w:r w:rsidR="008F576E">
              <w:rPr>
                <w:szCs w:val="24"/>
                <w:lang w:eastAsia="lt-LT"/>
              </w:rPr>
              <w:t>okymai vyko mokykloje.</w:t>
            </w:r>
          </w:p>
        </w:tc>
      </w:tr>
      <w:tr w:rsidR="00344FB1" w:rsidTr="00F53ED1">
        <w:tc>
          <w:tcPr>
            <w:tcW w:w="170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lastRenderedPageBreak/>
              <w:t>1.3.</w:t>
            </w:r>
            <w:r w:rsidR="008F576E">
              <w:rPr>
                <w:szCs w:val="24"/>
                <w:lang w:eastAsia="lt-LT"/>
              </w:rPr>
              <w:t>Tobulinti tėvų (globėjų) švietimą</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8F576E" w:rsidP="00825F3B">
            <w:pPr>
              <w:overflowPunct w:val="0"/>
              <w:textAlignment w:val="baseline"/>
              <w:rPr>
                <w:szCs w:val="24"/>
                <w:lang w:eastAsia="lt-LT"/>
              </w:rPr>
            </w:pPr>
            <w:r>
              <w:rPr>
                <w:szCs w:val="24"/>
                <w:lang w:eastAsia="lt-LT"/>
              </w:rPr>
              <w:t>Tėvai (globėjai) šviečiami aktualiomis vaikų ugdymo temomis, vyksta glaudesnis mokyklos ir tėvų bendradarbiavimas</w:t>
            </w:r>
          </w:p>
        </w:tc>
        <w:tc>
          <w:tcPr>
            <w:tcW w:w="1984" w:type="dxa"/>
            <w:tcBorders>
              <w:top w:val="single" w:sz="4" w:space="0" w:color="auto"/>
              <w:left w:val="single" w:sz="4" w:space="0" w:color="auto"/>
              <w:bottom w:val="single" w:sz="4" w:space="0" w:color="auto"/>
              <w:right w:val="single" w:sz="4" w:space="0" w:color="auto"/>
            </w:tcBorders>
            <w:vAlign w:val="center"/>
          </w:tcPr>
          <w:p w:rsidR="00344FB1" w:rsidRDefault="008F576E" w:rsidP="00825F3B">
            <w:pPr>
              <w:overflowPunct w:val="0"/>
              <w:textAlignment w:val="baseline"/>
              <w:rPr>
                <w:szCs w:val="24"/>
                <w:lang w:eastAsia="lt-LT"/>
              </w:rPr>
            </w:pPr>
            <w:r>
              <w:rPr>
                <w:szCs w:val="24"/>
                <w:lang w:eastAsia="lt-LT"/>
              </w:rPr>
              <w:t>Organizuotos bent dvi paskaitos, kurios</w:t>
            </w:r>
            <w:r w:rsidR="00395841">
              <w:rPr>
                <w:szCs w:val="24"/>
                <w:lang w:eastAsia="lt-LT"/>
              </w:rPr>
              <w:t>e</w:t>
            </w:r>
            <w:r>
              <w:rPr>
                <w:szCs w:val="24"/>
                <w:lang w:eastAsia="lt-LT"/>
              </w:rPr>
              <w:t xml:space="preserve"> dalyvavo ne mažiau 30% tėvų (globėjų)</w:t>
            </w:r>
          </w:p>
        </w:tc>
        <w:tc>
          <w:tcPr>
            <w:tcW w:w="3573" w:type="dxa"/>
            <w:tcBorders>
              <w:top w:val="single" w:sz="4" w:space="0" w:color="auto"/>
              <w:left w:val="single" w:sz="4" w:space="0" w:color="auto"/>
              <w:bottom w:val="single" w:sz="4" w:space="0" w:color="auto"/>
              <w:right w:val="single" w:sz="4" w:space="0" w:color="auto"/>
            </w:tcBorders>
            <w:vAlign w:val="center"/>
          </w:tcPr>
          <w:p w:rsidR="00344FB1" w:rsidRDefault="00395841" w:rsidP="002B00AA">
            <w:pPr>
              <w:overflowPunct w:val="0"/>
              <w:jc w:val="both"/>
              <w:textAlignment w:val="baseline"/>
              <w:rPr>
                <w:szCs w:val="24"/>
                <w:lang w:eastAsia="lt-LT"/>
              </w:rPr>
            </w:pPr>
            <w:r>
              <w:rPr>
                <w:szCs w:val="24"/>
                <w:lang w:eastAsia="lt-LT"/>
              </w:rPr>
              <w:t>Vyksta nuolatinis bendravimas ir</w:t>
            </w:r>
            <w:r w:rsidR="008F576E">
              <w:rPr>
                <w:szCs w:val="24"/>
                <w:lang w:eastAsia="lt-LT"/>
              </w:rPr>
              <w:t xml:space="preserve"> bendradarbiavimas su tėvais sprendžiant</w:t>
            </w:r>
            <w:r w:rsidR="003875B5">
              <w:rPr>
                <w:szCs w:val="24"/>
                <w:lang w:eastAsia="lt-LT"/>
              </w:rPr>
              <w:t xml:space="preserve"> iškilusias problemas. Tėvai yra nuolat informuojami apie mokykloje vykstančius renginius per elektroninį dienyną. Apie mokinių mokymosi pasiekimus, aktuali</w:t>
            </w:r>
            <w:r>
              <w:rPr>
                <w:szCs w:val="24"/>
                <w:lang w:eastAsia="lt-LT"/>
              </w:rPr>
              <w:t>j</w:t>
            </w:r>
            <w:r w:rsidR="003875B5">
              <w:rPr>
                <w:szCs w:val="24"/>
                <w:lang w:eastAsia="lt-LT"/>
              </w:rPr>
              <w:t>as ir naujienas informacija teikiama per ,,Mano dienyną“. Tėvai dalyvauja ir individualiuose susitikimuose su mokytojais, turi galimybę dalyvauti pamokose</w:t>
            </w:r>
            <w:r>
              <w:rPr>
                <w:szCs w:val="24"/>
                <w:lang w:eastAsia="lt-LT"/>
              </w:rPr>
              <w:t>,</w:t>
            </w:r>
            <w:r w:rsidR="003875B5">
              <w:rPr>
                <w:szCs w:val="24"/>
                <w:lang w:eastAsia="lt-LT"/>
              </w:rPr>
              <w:t xml:space="preserve"> stebėti ugdymo procesą. Tėvai su mokiniais dalyvavo išvykoje į Anykščius. </w:t>
            </w:r>
            <w:r>
              <w:rPr>
                <w:szCs w:val="24"/>
                <w:lang w:eastAsia="lt-LT"/>
              </w:rPr>
              <w:t xml:space="preserve">Tėvams organizuotos </w:t>
            </w:r>
            <w:r w:rsidR="003875B5">
              <w:rPr>
                <w:szCs w:val="24"/>
                <w:lang w:eastAsia="lt-LT"/>
              </w:rPr>
              <w:t xml:space="preserve"> paskaitos ,,Vaikų elgesys ir mityba“, ,,Psichoaktyvių medžiagų vartojimo prevencija“</w:t>
            </w:r>
            <w:r>
              <w:rPr>
                <w:szCs w:val="24"/>
                <w:lang w:eastAsia="lt-LT"/>
              </w:rPr>
              <w:t>.</w:t>
            </w:r>
            <w:r w:rsidR="003875B5">
              <w:rPr>
                <w:szCs w:val="24"/>
                <w:lang w:eastAsia="lt-LT"/>
              </w:rPr>
              <w:t xml:space="preserve"> </w:t>
            </w:r>
            <w:r>
              <w:rPr>
                <w:szCs w:val="24"/>
                <w:lang w:eastAsia="lt-LT"/>
              </w:rPr>
              <w:t xml:space="preserve">Paskaitos </w:t>
            </w:r>
            <w:r w:rsidR="003875B5">
              <w:rPr>
                <w:szCs w:val="24"/>
                <w:lang w:eastAsia="lt-LT"/>
              </w:rPr>
              <w:t>skaitė Vilniaus visuomenės sveikatos biuro specialistė Rima Malkauskienė. Dalyvavo 12 tėvų.</w:t>
            </w:r>
          </w:p>
        </w:tc>
      </w:tr>
      <w:tr w:rsidR="00344FB1" w:rsidTr="00F53ED1">
        <w:tc>
          <w:tcPr>
            <w:tcW w:w="170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1.4.</w:t>
            </w:r>
            <w:r w:rsidR="0039443F">
              <w:rPr>
                <w:szCs w:val="24"/>
                <w:lang w:eastAsia="lt-LT"/>
              </w:rPr>
              <w:t xml:space="preserve">Paruošti reikiamus dokumentus dėl mokyklos veiklos </w:t>
            </w:r>
            <w:r w:rsidR="0039443F">
              <w:rPr>
                <w:szCs w:val="24"/>
                <w:lang w:eastAsia="lt-LT"/>
              </w:rPr>
              <w:lastRenderedPageBreak/>
              <w:t>vykdymo sąlygų ir kreiptis į nacionalinio visuomenės sveikatos centro prie sveikatos apsaugos ministerijos Vilniaus departamentą dėl leidimo –higienos paso</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9443F" w:rsidP="00825F3B">
            <w:pPr>
              <w:overflowPunct w:val="0"/>
              <w:textAlignment w:val="baseline"/>
              <w:rPr>
                <w:szCs w:val="24"/>
                <w:lang w:eastAsia="lt-LT"/>
              </w:rPr>
            </w:pPr>
            <w:r>
              <w:rPr>
                <w:szCs w:val="24"/>
                <w:lang w:eastAsia="lt-LT"/>
              </w:rPr>
              <w:lastRenderedPageBreak/>
              <w:t>Gauti Leidimą higienos pasą mokyklai</w:t>
            </w:r>
          </w:p>
        </w:tc>
        <w:tc>
          <w:tcPr>
            <w:tcW w:w="1984" w:type="dxa"/>
            <w:tcBorders>
              <w:top w:val="single" w:sz="4" w:space="0" w:color="auto"/>
              <w:left w:val="single" w:sz="4" w:space="0" w:color="auto"/>
              <w:bottom w:val="single" w:sz="4" w:space="0" w:color="auto"/>
              <w:right w:val="single" w:sz="4" w:space="0" w:color="auto"/>
            </w:tcBorders>
            <w:vAlign w:val="center"/>
          </w:tcPr>
          <w:p w:rsidR="00344FB1" w:rsidRDefault="00395841" w:rsidP="00825F3B">
            <w:pPr>
              <w:overflowPunct w:val="0"/>
              <w:textAlignment w:val="baseline"/>
              <w:rPr>
                <w:szCs w:val="24"/>
                <w:lang w:eastAsia="lt-LT"/>
              </w:rPr>
            </w:pPr>
            <w:r>
              <w:rPr>
                <w:szCs w:val="24"/>
                <w:lang w:eastAsia="lt-LT"/>
              </w:rPr>
              <w:t>Atlikti žaidimų</w:t>
            </w:r>
            <w:r w:rsidR="0039443F">
              <w:rPr>
                <w:szCs w:val="24"/>
                <w:lang w:eastAsia="lt-LT"/>
              </w:rPr>
              <w:t xml:space="preserve"> aikštelės smėlio parazitologinius tyrimus.</w:t>
            </w:r>
          </w:p>
          <w:p w:rsidR="0039443F" w:rsidRDefault="0039443F" w:rsidP="00825F3B">
            <w:pPr>
              <w:overflowPunct w:val="0"/>
              <w:textAlignment w:val="baseline"/>
              <w:rPr>
                <w:szCs w:val="24"/>
                <w:lang w:eastAsia="lt-LT"/>
              </w:rPr>
            </w:pPr>
            <w:r>
              <w:rPr>
                <w:szCs w:val="24"/>
                <w:lang w:eastAsia="lt-LT"/>
              </w:rPr>
              <w:t xml:space="preserve">Atlikti mokyklos </w:t>
            </w:r>
            <w:r>
              <w:rPr>
                <w:szCs w:val="24"/>
                <w:lang w:eastAsia="lt-LT"/>
              </w:rPr>
              <w:lastRenderedPageBreak/>
              <w:t>pastatų</w:t>
            </w:r>
            <w:r w:rsidR="00F44681">
              <w:rPr>
                <w:szCs w:val="24"/>
                <w:lang w:eastAsia="lt-LT"/>
              </w:rPr>
              <w:t xml:space="preserve"> </w:t>
            </w:r>
            <w:r>
              <w:rPr>
                <w:szCs w:val="24"/>
                <w:lang w:eastAsia="lt-LT"/>
              </w:rPr>
              <w:t>triukšmo matavim</w:t>
            </w:r>
            <w:r w:rsidR="00395841">
              <w:rPr>
                <w:szCs w:val="24"/>
                <w:lang w:eastAsia="lt-LT"/>
              </w:rPr>
              <w:t>us</w:t>
            </w:r>
          </w:p>
        </w:tc>
        <w:tc>
          <w:tcPr>
            <w:tcW w:w="3573" w:type="dxa"/>
            <w:tcBorders>
              <w:top w:val="single" w:sz="4" w:space="0" w:color="auto"/>
              <w:left w:val="single" w:sz="4" w:space="0" w:color="auto"/>
              <w:bottom w:val="single" w:sz="4" w:space="0" w:color="auto"/>
              <w:right w:val="single" w:sz="4" w:space="0" w:color="auto"/>
            </w:tcBorders>
            <w:vAlign w:val="center"/>
          </w:tcPr>
          <w:p w:rsidR="00344FB1" w:rsidRDefault="0039443F" w:rsidP="00F44681">
            <w:pPr>
              <w:overflowPunct w:val="0"/>
              <w:textAlignment w:val="baseline"/>
              <w:rPr>
                <w:szCs w:val="24"/>
                <w:lang w:eastAsia="lt-LT"/>
              </w:rPr>
            </w:pPr>
            <w:r>
              <w:rPr>
                <w:szCs w:val="24"/>
                <w:lang w:eastAsia="lt-LT"/>
              </w:rPr>
              <w:lastRenderedPageBreak/>
              <w:t>Nacionalinės visuomenės sveikatos priežiūros laboratorijos mikrobiologinių tyrimų skyrius</w:t>
            </w:r>
          </w:p>
          <w:p w:rsidR="0039443F" w:rsidRDefault="0039443F" w:rsidP="00F44681">
            <w:pPr>
              <w:overflowPunct w:val="0"/>
              <w:textAlignment w:val="baseline"/>
              <w:rPr>
                <w:szCs w:val="24"/>
                <w:lang w:eastAsia="lt-LT"/>
              </w:rPr>
            </w:pPr>
            <w:r>
              <w:rPr>
                <w:szCs w:val="24"/>
                <w:lang w:eastAsia="lt-LT"/>
              </w:rPr>
              <w:t>2019m. lapkričio 25  Nr.PA3121/2019</w:t>
            </w:r>
          </w:p>
          <w:p w:rsidR="0039443F" w:rsidRPr="00174ABE" w:rsidRDefault="0039443F" w:rsidP="00F44681">
            <w:pPr>
              <w:overflowPunct w:val="0"/>
              <w:textAlignment w:val="baseline"/>
              <w:rPr>
                <w:szCs w:val="24"/>
                <w:lang w:eastAsia="lt-LT"/>
              </w:rPr>
            </w:pPr>
            <w:r>
              <w:rPr>
                <w:szCs w:val="24"/>
                <w:lang w:eastAsia="lt-LT"/>
              </w:rPr>
              <w:lastRenderedPageBreak/>
              <w:t>Tyrimų laboratorija protokolas 2019-12-10 Nr.211-19-TA-1380</w:t>
            </w:r>
          </w:p>
        </w:tc>
      </w:tr>
    </w:tbl>
    <w:p w:rsidR="00344FB1" w:rsidRDefault="00344FB1" w:rsidP="00344FB1">
      <w:pPr>
        <w:overflowPunct w:val="0"/>
        <w:jc w:val="center"/>
        <w:textAlignment w:val="baseline"/>
        <w:rPr>
          <w:sz w:val="20"/>
          <w:lang w:eastAsia="lt-LT"/>
        </w:rPr>
      </w:pPr>
    </w:p>
    <w:p w:rsidR="00344FB1" w:rsidRDefault="00344FB1" w:rsidP="00344FB1">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4962"/>
      </w:tblGrid>
      <w:tr w:rsidR="00344FB1" w:rsidTr="00825F3B">
        <w:tc>
          <w:tcPr>
            <w:tcW w:w="442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 xml:space="preserve">Priežastys, rizikos </w:t>
            </w:r>
          </w:p>
        </w:tc>
      </w:tr>
      <w:tr w:rsidR="00344FB1" w:rsidTr="00825F3B">
        <w:tc>
          <w:tcPr>
            <w:tcW w:w="4423"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2.1.</w:t>
            </w:r>
            <w:r w:rsidR="007C425E">
              <w:rPr>
                <w:szCs w:val="24"/>
                <w:lang w:eastAsia="lt-LT"/>
              </w:rPr>
              <w:t>Gauti leidimą higienos pasą</w:t>
            </w:r>
          </w:p>
        </w:tc>
        <w:tc>
          <w:tcPr>
            <w:tcW w:w="4962" w:type="dxa"/>
            <w:tcBorders>
              <w:top w:val="single" w:sz="4" w:space="0" w:color="auto"/>
              <w:left w:val="single" w:sz="4" w:space="0" w:color="auto"/>
              <w:bottom w:val="single" w:sz="4" w:space="0" w:color="auto"/>
              <w:right w:val="single" w:sz="4" w:space="0" w:color="auto"/>
            </w:tcBorders>
          </w:tcPr>
          <w:p w:rsidR="00344FB1" w:rsidRDefault="007C425E" w:rsidP="007C425E">
            <w:pPr>
              <w:overflowPunct w:val="0"/>
              <w:textAlignment w:val="baseline"/>
              <w:rPr>
                <w:szCs w:val="24"/>
                <w:lang w:eastAsia="lt-LT"/>
              </w:rPr>
            </w:pPr>
            <w:r>
              <w:rPr>
                <w:szCs w:val="24"/>
                <w:lang w:eastAsia="lt-LT"/>
              </w:rPr>
              <w:t>Po atlikto nacionalinio visuomenės sveikatos centro patikrinimo, nepavyko iškarto pašalinti visų nustatytų trūkumų. Trūkumai šalinti palaipsniui, atsiradus lėšoms ir galimybėms.</w:t>
            </w:r>
          </w:p>
        </w:tc>
      </w:tr>
      <w:tr w:rsidR="00344FB1" w:rsidTr="00825F3B">
        <w:tc>
          <w:tcPr>
            <w:tcW w:w="4423"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344FB1" w:rsidRDefault="00344FB1" w:rsidP="00825F3B">
            <w:pPr>
              <w:overflowPunct w:val="0"/>
              <w:jc w:val="center"/>
              <w:textAlignment w:val="baseline"/>
              <w:rPr>
                <w:szCs w:val="24"/>
                <w:lang w:eastAsia="lt-LT"/>
              </w:rPr>
            </w:pPr>
          </w:p>
        </w:tc>
      </w:tr>
    </w:tbl>
    <w:p w:rsidR="00344FB1" w:rsidRDefault="00344FB1" w:rsidP="00344FB1">
      <w:pPr>
        <w:overflowPunct w:val="0"/>
        <w:textAlignment w:val="baseline"/>
        <w:rPr>
          <w:sz w:val="20"/>
        </w:rPr>
      </w:pPr>
    </w:p>
    <w:p w:rsidR="00344FB1" w:rsidRDefault="00344FB1" w:rsidP="00344FB1">
      <w:pPr>
        <w:overflowPunct w:val="0"/>
        <w:textAlignment w:val="baseline"/>
        <w:rPr>
          <w:sz w:val="20"/>
        </w:rPr>
      </w:pPr>
    </w:p>
    <w:p w:rsidR="00344FB1" w:rsidRDefault="00344FB1" w:rsidP="00344FB1">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4111"/>
      </w:tblGrid>
      <w:tr w:rsidR="00344FB1" w:rsidTr="00825F3B">
        <w:tc>
          <w:tcPr>
            <w:tcW w:w="5274"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Poveikis švietimo įstaigos veiklai</w:t>
            </w:r>
          </w:p>
        </w:tc>
      </w:tr>
      <w:tr w:rsidR="00344FB1" w:rsidTr="00825F3B">
        <w:tc>
          <w:tcPr>
            <w:tcW w:w="5274"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3.1.</w:t>
            </w:r>
            <w:r w:rsidR="00EB696E">
              <w:rPr>
                <w:szCs w:val="24"/>
                <w:lang w:eastAsia="lt-LT"/>
              </w:rPr>
              <w:t>Atnaujintos mokyklos mokinių lankomumo apskaitos, kontrolės ir mokyklos nelankomumo prevencijos</w:t>
            </w:r>
          </w:p>
        </w:tc>
        <w:tc>
          <w:tcPr>
            <w:tcW w:w="4111" w:type="dxa"/>
            <w:tcBorders>
              <w:top w:val="single" w:sz="4" w:space="0" w:color="auto"/>
              <w:left w:val="single" w:sz="4" w:space="0" w:color="auto"/>
              <w:bottom w:val="single" w:sz="4" w:space="0" w:color="auto"/>
              <w:right w:val="single" w:sz="4" w:space="0" w:color="auto"/>
            </w:tcBorders>
          </w:tcPr>
          <w:p w:rsidR="00344FB1" w:rsidRDefault="00EB696E" w:rsidP="00EB696E">
            <w:pPr>
              <w:overflowPunct w:val="0"/>
              <w:textAlignment w:val="baseline"/>
              <w:rPr>
                <w:szCs w:val="24"/>
                <w:lang w:eastAsia="lt-LT"/>
              </w:rPr>
            </w:pPr>
            <w:r>
              <w:rPr>
                <w:szCs w:val="24"/>
                <w:lang w:eastAsia="lt-LT"/>
              </w:rPr>
              <w:t>Aprašas patvirtintas mokyklos direktoriaus 2019-11-09 įsakymu Nr. V-55. Su tvarkos aprašu supažindinti tėvai</w:t>
            </w:r>
          </w:p>
        </w:tc>
      </w:tr>
      <w:tr w:rsidR="00344FB1" w:rsidTr="00825F3B">
        <w:tc>
          <w:tcPr>
            <w:tcW w:w="5274"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 xml:space="preserve">3.2. </w:t>
            </w:r>
            <w:r w:rsidR="00EB696E">
              <w:rPr>
                <w:szCs w:val="24"/>
                <w:lang w:eastAsia="lt-LT"/>
              </w:rPr>
              <w:t>Atnaujintas mokyklos mokinių pažangos ir pasiekimų vertinimo tvarkos aprašas</w:t>
            </w:r>
          </w:p>
        </w:tc>
        <w:tc>
          <w:tcPr>
            <w:tcW w:w="4111" w:type="dxa"/>
            <w:tcBorders>
              <w:top w:val="single" w:sz="4" w:space="0" w:color="auto"/>
              <w:left w:val="single" w:sz="4" w:space="0" w:color="auto"/>
              <w:bottom w:val="single" w:sz="4" w:space="0" w:color="auto"/>
              <w:right w:val="single" w:sz="4" w:space="0" w:color="auto"/>
            </w:tcBorders>
          </w:tcPr>
          <w:p w:rsidR="00344FB1" w:rsidRDefault="00EB696E" w:rsidP="00EB696E">
            <w:pPr>
              <w:overflowPunct w:val="0"/>
              <w:textAlignment w:val="baseline"/>
              <w:rPr>
                <w:szCs w:val="24"/>
                <w:lang w:eastAsia="lt-LT"/>
              </w:rPr>
            </w:pPr>
            <w:r>
              <w:rPr>
                <w:szCs w:val="24"/>
                <w:lang w:eastAsia="lt-LT"/>
              </w:rPr>
              <w:t>Aprašas patvirtintas mokyklos direktoriaus 2019-11-08 įsakymu Nr. V-54. Su tvarkos aprašu supažindinti tėvai</w:t>
            </w:r>
          </w:p>
        </w:tc>
      </w:tr>
    </w:tbl>
    <w:p w:rsidR="00344FB1" w:rsidRDefault="00344FB1" w:rsidP="00344FB1">
      <w:pPr>
        <w:overflowPunct w:val="0"/>
        <w:textAlignment w:val="baseline"/>
        <w:rPr>
          <w:sz w:val="20"/>
        </w:rPr>
      </w:pPr>
    </w:p>
    <w:p w:rsidR="00344FB1" w:rsidRDefault="00344FB1" w:rsidP="00344FB1">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127"/>
        <w:gridCol w:w="3005"/>
        <w:gridCol w:w="1985"/>
      </w:tblGrid>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Pasiekti rezultatai ir jų rodikliai</w:t>
            </w:r>
          </w:p>
        </w:tc>
      </w:tr>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r>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r>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r>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r>
      <w:tr w:rsidR="00344FB1" w:rsidTr="00825F3B">
        <w:tc>
          <w:tcPr>
            <w:tcW w:w="2268"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4FB1" w:rsidRDefault="00344FB1" w:rsidP="00825F3B">
            <w:pPr>
              <w:overflowPunct w:val="0"/>
              <w:textAlignment w:val="baseline"/>
              <w:rPr>
                <w:szCs w:val="24"/>
                <w:lang w:eastAsia="lt-LT"/>
              </w:rPr>
            </w:pPr>
          </w:p>
        </w:tc>
      </w:tr>
    </w:tbl>
    <w:p w:rsidR="00344FB1" w:rsidRDefault="00344FB1" w:rsidP="00344FB1">
      <w:pPr>
        <w:overflowPunct w:val="0"/>
        <w:jc w:val="center"/>
        <w:textAlignment w:val="baseline"/>
        <w:rPr>
          <w:sz w:val="20"/>
          <w:lang w:eastAsia="lt-LT"/>
        </w:rPr>
      </w:pPr>
    </w:p>
    <w:p w:rsidR="00344FB1" w:rsidRDefault="00344FB1" w:rsidP="00344FB1">
      <w:pPr>
        <w:overflowPunct w:val="0"/>
        <w:jc w:val="center"/>
        <w:textAlignment w:val="baseline"/>
        <w:rPr>
          <w:b/>
          <w:szCs w:val="24"/>
          <w:lang w:eastAsia="lt-LT"/>
        </w:rPr>
      </w:pPr>
      <w:r>
        <w:rPr>
          <w:b/>
          <w:szCs w:val="24"/>
          <w:lang w:eastAsia="lt-LT"/>
        </w:rPr>
        <w:t>III SKYRIUS</w:t>
      </w:r>
    </w:p>
    <w:p w:rsidR="00344FB1" w:rsidRDefault="00344FB1" w:rsidP="00344FB1">
      <w:pPr>
        <w:overflowPunct w:val="0"/>
        <w:jc w:val="center"/>
        <w:textAlignment w:val="baseline"/>
        <w:rPr>
          <w:b/>
          <w:szCs w:val="24"/>
          <w:lang w:eastAsia="lt-LT"/>
        </w:rPr>
      </w:pPr>
      <w:r>
        <w:rPr>
          <w:b/>
          <w:szCs w:val="24"/>
          <w:lang w:eastAsia="lt-LT"/>
        </w:rPr>
        <w:t>PASIEKTŲ REZULTATŲ VYKDANT UŽDUOTIS ĮSIVERTINIMAS IR KOMPETENCIJŲ TOBULINIMAS</w:t>
      </w:r>
    </w:p>
    <w:p w:rsidR="00344FB1" w:rsidRDefault="00344FB1" w:rsidP="00344FB1">
      <w:pPr>
        <w:overflowPunct w:val="0"/>
        <w:jc w:val="center"/>
        <w:textAlignment w:val="baseline"/>
        <w:rPr>
          <w:b/>
          <w:sz w:val="20"/>
          <w:lang w:eastAsia="lt-LT"/>
        </w:rPr>
      </w:pPr>
    </w:p>
    <w:p w:rsidR="00344FB1" w:rsidRDefault="00344FB1" w:rsidP="00344FB1">
      <w:pPr>
        <w:overflowPunct w:val="0"/>
        <w:ind w:left="360" w:hanging="360"/>
        <w:textAlignment w:val="baseline"/>
        <w:rPr>
          <w:b/>
          <w:szCs w:val="24"/>
          <w:lang w:eastAsia="lt-LT"/>
        </w:rPr>
      </w:pPr>
      <w:r>
        <w:rPr>
          <w:b/>
          <w:szCs w:val="24"/>
          <w:lang w:eastAsia="lt-LT"/>
        </w:rPr>
        <w:t>5.</w:t>
      </w:r>
      <w:r>
        <w:rPr>
          <w:b/>
          <w:szCs w:val="24"/>
          <w:lang w:eastAsia="lt-LT"/>
        </w:rPr>
        <w:tab/>
        <w:t>Pasiektų rezultatų</w:t>
      </w:r>
      <w:r w:rsidR="00395841">
        <w:rPr>
          <w:b/>
          <w:szCs w:val="24"/>
          <w:lang w:eastAsia="lt-LT"/>
        </w:rPr>
        <w:t>,</w:t>
      </w:r>
      <w:r>
        <w:rPr>
          <w:b/>
          <w:szCs w:val="24"/>
          <w:lang w:eastAsia="lt-LT"/>
        </w:rPr>
        <w:t xml:space="preserve">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3"/>
        <w:gridCol w:w="2552"/>
      </w:tblGrid>
      <w:tr w:rsidR="00344FB1" w:rsidTr="00825F3B">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Pažymimas atitinkamas langelis</w:t>
            </w:r>
          </w:p>
        </w:tc>
      </w:tr>
      <w:tr w:rsidR="00344FB1" w:rsidTr="00825F3B">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 w:val="22"/>
                <w:szCs w:val="22"/>
                <w:lang w:eastAsia="lt-LT"/>
              </w:rPr>
            </w:pPr>
            <w:r>
              <w:rPr>
                <w:sz w:val="22"/>
                <w:szCs w:val="22"/>
                <w:lang w:eastAsia="lt-LT"/>
              </w:rPr>
              <w:lastRenderedPageBreak/>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ind w:right="340"/>
              <w:jc w:val="right"/>
              <w:textAlignment w:val="baseline"/>
              <w:rPr>
                <w:sz w:val="22"/>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w:t>
            </w:r>
          </w:p>
        </w:tc>
      </w:tr>
      <w:tr w:rsidR="00344FB1" w:rsidTr="00825F3B">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sym w:font="Wingdings 2" w:char="F053"/>
            </w:r>
          </w:p>
        </w:tc>
      </w:tr>
      <w:tr w:rsidR="00344FB1" w:rsidTr="00825F3B">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344FB1" w:rsidTr="00825F3B">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344FB1" w:rsidRDefault="00344FB1" w:rsidP="00344FB1">
      <w:pPr>
        <w:overflowPunct w:val="0"/>
        <w:jc w:val="center"/>
        <w:textAlignment w:val="baseline"/>
        <w:rPr>
          <w:sz w:val="20"/>
          <w:lang w:eastAsia="lt-LT"/>
        </w:rPr>
      </w:pPr>
    </w:p>
    <w:p w:rsidR="00344FB1" w:rsidRDefault="00344FB1" w:rsidP="00344FB1">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5"/>
      </w:tblGrid>
      <w:tr w:rsidR="00344FB1" w:rsidTr="00825F3B">
        <w:tc>
          <w:tcPr>
            <w:tcW w:w="9385"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jc w:val="both"/>
              <w:textAlignment w:val="baseline"/>
              <w:rPr>
                <w:szCs w:val="24"/>
                <w:lang w:eastAsia="lt-LT"/>
              </w:rPr>
            </w:pPr>
            <w:r>
              <w:rPr>
                <w:szCs w:val="24"/>
                <w:lang w:eastAsia="lt-LT"/>
              </w:rPr>
              <w:t>6.1.</w:t>
            </w:r>
            <w:r w:rsidR="00EB696E">
              <w:rPr>
                <w:szCs w:val="24"/>
                <w:lang w:eastAsia="lt-LT"/>
              </w:rPr>
              <w:t>Žmogiškųjų išteklių valdymo kompetencija</w:t>
            </w:r>
          </w:p>
        </w:tc>
      </w:tr>
      <w:tr w:rsidR="00344FB1" w:rsidTr="00825F3B">
        <w:tc>
          <w:tcPr>
            <w:tcW w:w="9385" w:type="dxa"/>
            <w:tcBorders>
              <w:top w:val="single" w:sz="4" w:space="0" w:color="auto"/>
              <w:left w:val="single" w:sz="4" w:space="0" w:color="auto"/>
              <w:bottom w:val="single" w:sz="4" w:space="0" w:color="auto"/>
              <w:right w:val="single" w:sz="4" w:space="0" w:color="auto"/>
            </w:tcBorders>
            <w:hideMark/>
          </w:tcPr>
          <w:p w:rsidR="00344FB1" w:rsidRDefault="00EB696E" w:rsidP="00825F3B">
            <w:pPr>
              <w:overflowPunct w:val="0"/>
              <w:jc w:val="both"/>
              <w:textAlignment w:val="baseline"/>
              <w:rPr>
                <w:szCs w:val="24"/>
                <w:lang w:eastAsia="lt-LT"/>
              </w:rPr>
            </w:pPr>
            <w:r>
              <w:rPr>
                <w:szCs w:val="24"/>
                <w:lang w:eastAsia="lt-LT"/>
              </w:rPr>
              <w:t>6.2. Bendravimo ir informavimo kompetencija</w:t>
            </w:r>
          </w:p>
        </w:tc>
      </w:tr>
    </w:tbl>
    <w:p w:rsidR="00344FB1" w:rsidRDefault="00344FB1" w:rsidP="00344FB1">
      <w:pPr>
        <w:overflowPunct w:val="0"/>
        <w:jc w:val="center"/>
        <w:textAlignment w:val="baseline"/>
        <w:rPr>
          <w:b/>
          <w:sz w:val="20"/>
          <w:lang w:eastAsia="lt-LT"/>
        </w:rPr>
      </w:pPr>
    </w:p>
    <w:p w:rsidR="00344FB1" w:rsidRDefault="00344FB1" w:rsidP="00344FB1">
      <w:pPr>
        <w:overflowPunct w:val="0"/>
        <w:jc w:val="center"/>
        <w:textAlignment w:val="baseline"/>
        <w:rPr>
          <w:b/>
          <w:sz w:val="20"/>
          <w:lang w:eastAsia="lt-LT"/>
        </w:rPr>
      </w:pPr>
    </w:p>
    <w:p w:rsidR="00344FB1" w:rsidRPr="0087134C" w:rsidRDefault="00344FB1" w:rsidP="00344FB1">
      <w:pPr>
        <w:tabs>
          <w:tab w:val="left" w:pos="4253"/>
          <w:tab w:val="left" w:pos="6946"/>
        </w:tabs>
        <w:overflowPunct w:val="0"/>
        <w:jc w:val="both"/>
        <w:textAlignment w:val="baseline"/>
        <w:rPr>
          <w:szCs w:val="24"/>
          <w:lang w:eastAsia="lt-LT"/>
        </w:rPr>
      </w:pPr>
      <w:r w:rsidRPr="00DC30EF">
        <w:rPr>
          <w:szCs w:val="24"/>
          <w:lang w:eastAsia="lt-LT"/>
        </w:rPr>
        <w:t xml:space="preserve">Direktorius                      </w:t>
      </w:r>
      <w:r>
        <w:rPr>
          <w:szCs w:val="24"/>
          <w:lang w:eastAsia="lt-LT"/>
        </w:rPr>
        <w:t xml:space="preserve">                                      </w:t>
      </w:r>
      <w:r w:rsidRPr="00DC30EF">
        <w:rPr>
          <w:szCs w:val="24"/>
          <w:lang w:eastAsia="lt-LT"/>
        </w:rPr>
        <w:t xml:space="preserve">     </w:t>
      </w:r>
      <w:r w:rsidR="00460AEE">
        <w:rPr>
          <w:szCs w:val="24"/>
          <w:lang w:eastAsia="lt-LT"/>
        </w:rPr>
        <w:t xml:space="preserve">            </w:t>
      </w:r>
      <w:r w:rsidRPr="00DC30EF">
        <w:rPr>
          <w:szCs w:val="24"/>
          <w:lang w:eastAsia="lt-LT"/>
        </w:rPr>
        <w:t>Henrik Juchnevič</w:t>
      </w:r>
      <w:r>
        <w:rPr>
          <w:szCs w:val="24"/>
          <w:lang w:eastAsia="lt-LT"/>
        </w:rPr>
        <w:t xml:space="preserve">         </w:t>
      </w:r>
      <w:r w:rsidR="001E64CA">
        <w:rPr>
          <w:szCs w:val="24"/>
          <w:u w:val="single"/>
          <w:lang w:eastAsia="lt-LT"/>
        </w:rPr>
        <w:t>2020</w:t>
      </w:r>
      <w:r w:rsidRPr="00DC30EF">
        <w:rPr>
          <w:szCs w:val="24"/>
          <w:u w:val="single"/>
          <w:lang w:eastAsia="lt-LT"/>
        </w:rPr>
        <w:t>-01-1</w:t>
      </w:r>
      <w:r w:rsidR="002E533C">
        <w:rPr>
          <w:szCs w:val="24"/>
          <w:u w:val="single"/>
          <w:lang w:eastAsia="lt-LT"/>
        </w:rPr>
        <w:t>7</w:t>
      </w:r>
    </w:p>
    <w:p w:rsidR="00344FB1" w:rsidRDefault="00344FB1" w:rsidP="00344FB1">
      <w:pPr>
        <w:overflowPunct w:val="0"/>
        <w:jc w:val="center"/>
        <w:textAlignment w:val="baseline"/>
        <w:rPr>
          <w:b/>
          <w:sz w:val="20"/>
          <w:lang w:eastAsia="lt-LT"/>
        </w:rPr>
      </w:pPr>
    </w:p>
    <w:p w:rsidR="00344FB1" w:rsidRDefault="00344FB1" w:rsidP="00344FB1">
      <w:pPr>
        <w:overflowPunct w:val="0"/>
        <w:jc w:val="center"/>
        <w:textAlignment w:val="baseline"/>
        <w:rPr>
          <w:b/>
          <w:sz w:val="20"/>
          <w:lang w:eastAsia="lt-LT"/>
        </w:rPr>
      </w:pPr>
    </w:p>
    <w:p w:rsidR="00344FB1" w:rsidRDefault="00344FB1" w:rsidP="00344FB1">
      <w:pPr>
        <w:overflowPunct w:val="0"/>
        <w:jc w:val="center"/>
        <w:textAlignment w:val="baseline"/>
        <w:rPr>
          <w:b/>
          <w:szCs w:val="24"/>
          <w:lang w:eastAsia="lt-LT"/>
        </w:rPr>
      </w:pPr>
      <w:r>
        <w:rPr>
          <w:b/>
          <w:szCs w:val="24"/>
          <w:lang w:eastAsia="lt-LT"/>
        </w:rPr>
        <w:t>IV SKYRIUS</w:t>
      </w:r>
    </w:p>
    <w:p w:rsidR="00344FB1" w:rsidRDefault="00344FB1" w:rsidP="00344FB1">
      <w:pPr>
        <w:overflowPunct w:val="0"/>
        <w:jc w:val="center"/>
        <w:textAlignment w:val="baseline"/>
        <w:rPr>
          <w:b/>
          <w:szCs w:val="24"/>
          <w:lang w:eastAsia="lt-LT"/>
        </w:rPr>
      </w:pPr>
      <w:r>
        <w:rPr>
          <w:b/>
          <w:szCs w:val="24"/>
          <w:lang w:eastAsia="lt-LT"/>
        </w:rPr>
        <w:t>VERTINIMO PAGRINDIMAS IR SIŪLYMAI</w:t>
      </w:r>
    </w:p>
    <w:p w:rsidR="00344FB1" w:rsidRDefault="00344FB1" w:rsidP="00344FB1">
      <w:pPr>
        <w:tabs>
          <w:tab w:val="right" w:leader="underscore" w:pos="9071"/>
        </w:tabs>
        <w:overflowPunct w:val="0"/>
        <w:jc w:val="both"/>
        <w:textAlignment w:val="baseline"/>
        <w:rPr>
          <w:szCs w:val="24"/>
          <w:lang w:eastAsia="lt-LT"/>
        </w:rPr>
      </w:pPr>
      <w:r>
        <w:rPr>
          <w:b/>
          <w:szCs w:val="24"/>
          <w:lang w:eastAsia="lt-LT"/>
        </w:rPr>
        <w:t>7. Įvertinimas, jo pagrindimas ir siūlymai: direktoriaus ataskaita buvo pateikta bendruomenei. Bendruomenė svarstė ataskaitos rezultatus, teikė pasiūlymus. Išanalizavusi bendruomenės bei mokyklos tarybos nuomonę, siūlau įvertinti Vilniaus r. Sužionių pagrindinės mokyklos dir</w:t>
      </w:r>
      <w:r w:rsidR="009A5FD0">
        <w:rPr>
          <w:b/>
          <w:szCs w:val="24"/>
          <w:lang w:eastAsia="lt-LT"/>
        </w:rPr>
        <w:t>ektoriaus Henriko Juchnevič 2019</w:t>
      </w:r>
      <w:r>
        <w:rPr>
          <w:b/>
          <w:szCs w:val="24"/>
          <w:lang w:eastAsia="lt-LT"/>
        </w:rPr>
        <w:t xml:space="preserve"> metų veiklą gerai.</w:t>
      </w:r>
    </w:p>
    <w:p w:rsidR="00344FB1" w:rsidRDefault="00344FB1" w:rsidP="00344FB1">
      <w:pPr>
        <w:overflowPunct w:val="0"/>
        <w:textAlignment w:val="baseline"/>
        <w:rPr>
          <w:szCs w:val="24"/>
          <w:lang w:eastAsia="lt-LT"/>
        </w:rPr>
      </w:pPr>
    </w:p>
    <w:p w:rsidR="00344FB1" w:rsidRDefault="00344FB1" w:rsidP="00344FB1">
      <w:pPr>
        <w:tabs>
          <w:tab w:val="left" w:pos="4253"/>
          <w:tab w:val="left" w:pos="6946"/>
        </w:tabs>
        <w:overflowPunct w:val="0"/>
        <w:jc w:val="both"/>
        <w:textAlignment w:val="baseline"/>
        <w:rPr>
          <w:szCs w:val="24"/>
          <w:lang w:eastAsia="lt-LT"/>
        </w:rPr>
      </w:pPr>
      <w:r>
        <w:rPr>
          <w:szCs w:val="24"/>
          <w:lang w:eastAsia="lt-LT"/>
        </w:rPr>
        <w:t xml:space="preserve">Mokyklos tarybos pirmininkė                 </w:t>
      </w:r>
      <w:r w:rsidR="00460AEE">
        <w:rPr>
          <w:szCs w:val="24"/>
          <w:lang w:eastAsia="lt-LT"/>
        </w:rPr>
        <w:t xml:space="preserve">                             </w:t>
      </w:r>
      <w:r>
        <w:rPr>
          <w:szCs w:val="24"/>
          <w:lang w:eastAsia="lt-LT"/>
        </w:rPr>
        <w:t xml:space="preserve">Valerija Golovacka       </w:t>
      </w:r>
      <w:r w:rsidR="009A5FD0">
        <w:rPr>
          <w:szCs w:val="24"/>
          <w:u w:val="single"/>
          <w:lang w:eastAsia="lt-LT"/>
        </w:rPr>
        <w:t>2020</w:t>
      </w:r>
      <w:r>
        <w:rPr>
          <w:szCs w:val="24"/>
          <w:u w:val="single"/>
          <w:lang w:eastAsia="lt-LT"/>
        </w:rPr>
        <w:t>-02-0</w:t>
      </w:r>
      <w:r w:rsidR="002E533C">
        <w:rPr>
          <w:szCs w:val="24"/>
          <w:u w:val="single"/>
          <w:lang w:eastAsia="lt-LT"/>
        </w:rPr>
        <w:t>7</w:t>
      </w:r>
      <w:r>
        <w:rPr>
          <w:szCs w:val="24"/>
          <w:lang w:eastAsia="lt-LT"/>
        </w:rPr>
        <w:t xml:space="preserve">                                                </w:t>
      </w:r>
    </w:p>
    <w:p w:rsidR="00344FB1" w:rsidRDefault="00344FB1" w:rsidP="00344FB1">
      <w:pPr>
        <w:tabs>
          <w:tab w:val="left" w:pos="5529"/>
          <w:tab w:val="left" w:pos="8364"/>
        </w:tabs>
        <w:overflowPunct w:val="0"/>
        <w:jc w:val="both"/>
        <w:textAlignment w:val="baseline"/>
        <w:rPr>
          <w:szCs w:val="24"/>
          <w:lang w:eastAsia="lt-LT"/>
        </w:rPr>
      </w:pPr>
    </w:p>
    <w:p w:rsidR="00344FB1" w:rsidRDefault="00344FB1" w:rsidP="00344FB1">
      <w:pPr>
        <w:tabs>
          <w:tab w:val="left" w:pos="5529"/>
          <w:tab w:val="left" w:pos="8364"/>
        </w:tabs>
        <w:overflowPunct w:val="0"/>
        <w:jc w:val="both"/>
        <w:textAlignment w:val="baseline"/>
        <w:rPr>
          <w:szCs w:val="24"/>
          <w:lang w:eastAsia="lt-LT"/>
        </w:rPr>
      </w:pPr>
    </w:p>
    <w:p w:rsidR="00344FB1" w:rsidRDefault="00344FB1" w:rsidP="00344FB1">
      <w:pPr>
        <w:tabs>
          <w:tab w:val="left" w:pos="5529"/>
          <w:tab w:val="left" w:pos="8364"/>
        </w:tabs>
        <w:overflowPunct w:val="0"/>
        <w:jc w:val="both"/>
        <w:textAlignment w:val="baseline"/>
        <w:rPr>
          <w:szCs w:val="24"/>
          <w:lang w:eastAsia="lt-LT"/>
        </w:rPr>
      </w:pPr>
    </w:p>
    <w:p w:rsidR="00344FB1" w:rsidRDefault="00344FB1" w:rsidP="00344FB1">
      <w:pPr>
        <w:tabs>
          <w:tab w:val="right" w:leader="underscore" w:pos="9071"/>
        </w:tabs>
        <w:overflowPunct w:val="0"/>
        <w:jc w:val="both"/>
        <w:textAlignment w:val="baseline"/>
        <w:rPr>
          <w:szCs w:val="24"/>
          <w:lang w:eastAsia="lt-LT"/>
        </w:rPr>
      </w:pPr>
      <w:r>
        <w:rPr>
          <w:b/>
          <w:szCs w:val="24"/>
          <w:lang w:eastAsia="lt-LT"/>
        </w:rPr>
        <w:t>8. Įvertinimas, jo pagrindimas ir siūlymai:</w:t>
      </w:r>
      <w:r>
        <w:rPr>
          <w:szCs w:val="24"/>
          <w:lang w:eastAsia="lt-LT"/>
        </w:rPr>
        <w:tab/>
      </w:r>
    </w:p>
    <w:p w:rsidR="00344FB1" w:rsidRDefault="00344FB1" w:rsidP="00344FB1">
      <w:pPr>
        <w:tabs>
          <w:tab w:val="right" w:leader="underscore" w:pos="9071"/>
        </w:tabs>
        <w:overflowPunct w:val="0"/>
        <w:jc w:val="both"/>
        <w:textAlignment w:val="baseline"/>
        <w:rPr>
          <w:szCs w:val="24"/>
          <w:lang w:eastAsia="lt-LT"/>
        </w:rPr>
      </w:pPr>
      <w:r>
        <w:rPr>
          <w:szCs w:val="24"/>
          <w:lang w:eastAsia="lt-LT"/>
        </w:rPr>
        <w:tab/>
      </w:r>
    </w:p>
    <w:p w:rsidR="00344FB1" w:rsidRDefault="00344FB1" w:rsidP="00344FB1">
      <w:pPr>
        <w:tabs>
          <w:tab w:val="right" w:leader="underscore" w:pos="9071"/>
        </w:tabs>
        <w:overflowPunct w:val="0"/>
        <w:jc w:val="both"/>
        <w:textAlignment w:val="baseline"/>
        <w:rPr>
          <w:szCs w:val="24"/>
          <w:lang w:eastAsia="lt-LT"/>
        </w:rPr>
      </w:pPr>
      <w:r>
        <w:rPr>
          <w:szCs w:val="24"/>
          <w:lang w:eastAsia="lt-LT"/>
        </w:rPr>
        <w:tab/>
      </w:r>
    </w:p>
    <w:p w:rsidR="00344FB1" w:rsidRDefault="00344FB1" w:rsidP="00344FB1">
      <w:pPr>
        <w:tabs>
          <w:tab w:val="right" w:leader="underscore" w:pos="9071"/>
        </w:tabs>
        <w:overflowPunct w:val="0"/>
        <w:jc w:val="both"/>
        <w:textAlignment w:val="baseline"/>
        <w:rPr>
          <w:szCs w:val="24"/>
          <w:lang w:eastAsia="lt-LT"/>
        </w:rPr>
      </w:pPr>
    </w:p>
    <w:p w:rsidR="00344FB1" w:rsidRDefault="00344FB1" w:rsidP="00344FB1">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344FB1" w:rsidRDefault="00344FB1" w:rsidP="00344FB1">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344FB1" w:rsidRDefault="00344FB1" w:rsidP="00344FB1">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344FB1" w:rsidRDefault="00344FB1" w:rsidP="00344FB1">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344FB1" w:rsidRDefault="00344FB1" w:rsidP="00344FB1">
      <w:pPr>
        <w:tabs>
          <w:tab w:val="left" w:pos="1276"/>
          <w:tab w:val="left" w:pos="4536"/>
          <w:tab w:val="left" w:pos="7230"/>
        </w:tabs>
        <w:overflowPunct w:val="0"/>
        <w:jc w:val="both"/>
        <w:textAlignment w:val="baseline"/>
        <w:rPr>
          <w:sz w:val="20"/>
          <w:lang w:eastAsia="lt-LT"/>
        </w:rPr>
      </w:pPr>
      <w:r>
        <w:rPr>
          <w:sz w:val="20"/>
          <w:lang w:eastAsia="lt-LT"/>
        </w:rPr>
        <w:t>pareigos)</w:t>
      </w:r>
    </w:p>
    <w:p w:rsidR="00344FB1" w:rsidRDefault="00344FB1" w:rsidP="00344FB1">
      <w:pPr>
        <w:tabs>
          <w:tab w:val="left" w:pos="6237"/>
          <w:tab w:val="right" w:pos="8306"/>
        </w:tabs>
        <w:overflowPunct w:val="0"/>
        <w:textAlignment w:val="baseline"/>
        <w:rPr>
          <w:color w:val="000000"/>
          <w:szCs w:val="24"/>
        </w:rPr>
      </w:pPr>
    </w:p>
    <w:p w:rsidR="00344FB1" w:rsidRDefault="00344FB1" w:rsidP="00344FB1">
      <w:pPr>
        <w:tabs>
          <w:tab w:val="left" w:pos="6237"/>
          <w:tab w:val="right" w:pos="8306"/>
        </w:tabs>
        <w:overflowPunct w:val="0"/>
        <w:textAlignment w:val="baseline"/>
        <w:rPr>
          <w:color w:val="000000"/>
          <w:szCs w:val="24"/>
        </w:rPr>
      </w:pPr>
      <w:r>
        <w:rPr>
          <w:color w:val="000000"/>
          <w:szCs w:val="24"/>
        </w:rPr>
        <w:t>Galutinis metų veiklos ataskaitos įvertinimas ______________________.</w:t>
      </w:r>
    </w:p>
    <w:p w:rsidR="00344FB1" w:rsidRDefault="00344FB1" w:rsidP="00344FB1">
      <w:pPr>
        <w:overflowPunct w:val="0"/>
        <w:jc w:val="center"/>
        <w:textAlignment w:val="baseline"/>
        <w:rPr>
          <w:b/>
          <w:szCs w:val="24"/>
          <w:lang w:eastAsia="lt-LT"/>
        </w:rPr>
      </w:pPr>
    </w:p>
    <w:p w:rsidR="00344FB1" w:rsidRDefault="00344FB1" w:rsidP="00344FB1">
      <w:pPr>
        <w:overflowPunct w:val="0"/>
        <w:jc w:val="center"/>
        <w:textAlignment w:val="baseline"/>
        <w:rPr>
          <w:b/>
          <w:szCs w:val="24"/>
          <w:lang w:eastAsia="lt-LT"/>
        </w:rPr>
      </w:pPr>
      <w:r>
        <w:rPr>
          <w:b/>
          <w:szCs w:val="24"/>
          <w:lang w:eastAsia="lt-LT"/>
        </w:rPr>
        <w:t>IV SKYRIUS</w:t>
      </w:r>
    </w:p>
    <w:p w:rsidR="00344FB1" w:rsidRPr="001562E6" w:rsidRDefault="00344FB1" w:rsidP="00344FB1">
      <w:pPr>
        <w:overflowPunct w:val="0"/>
        <w:jc w:val="center"/>
        <w:textAlignment w:val="baseline"/>
        <w:rPr>
          <w:b/>
          <w:szCs w:val="24"/>
          <w:lang w:eastAsia="lt-LT"/>
        </w:rPr>
      </w:pPr>
      <w:r>
        <w:rPr>
          <w:b/>
          <w:szCs w:val="24"/>
          <w:lang w:eastAsia="lt-LT"/>
        </w:rPr>
        <w:t>KITŲ METŲ VEIKLOS UŽDUOTYS, REZULTATAI IR RODIKLIAI</w:t>
      </w:r>
    </w:p>
    <w:p w:rsidR="00344FB1" w:rsidRDefault="00344FB1" w:rsidP="00344FB1">
      <w:pPr>
        <w:tabs>
          <w:tab w:val="left" w:pos="284"/>
        </w:tabs>
        <w:overflowPunct w:val="0"/>
        <w:textAlignment w:val="baseline"/>
        <w:rPr>
          <w:b/>
          <w:szCs w:val="24"/>
          <w:lang w:eastAsia="lt-LT"/>
        </w:rPr>
      </w:pPr>
      <w:r>
        <w:rPr>
          <w:b/>
          <w:szCs w:val="24"/>
          <w:lang w:eastAsia="lt-LT"/>
        </w:rPr>
        <w:t>9.</w:t>
      </w:r>
      <w:r>
        <w:rPr>
          <w:b/>
          <w:szCs w:val="24"/>
          <w:lang w:eastAsia="lt-LT"/>
        </w:rPr>
        <w:tab/>
        <w:t>Kitų metų užduotys</w:t>
      </w:r>
    </w:p>
    <w:p w:rsidR="00344FB1" w:rsidRDefault="00344FB1" w:rsidP="00344FB1">
      <w:pPr>
        <w:overflowPunct w:val="0"/>
        <w:textAlignment w:val="baseline"/>
        <w:rPr>
          <w:szCs w:val="24"/>
          <w:lang w:eastAsia="lt-LT"/>
        </w:rPr>
      </w:pPr>
      <w:r>
        <w:rPr>
          <w:szCs w:val="24"/>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7"/>
        <w:gridCol w:w="2719"/>
        <w:gridCol w:w="3289"/>
      </w:tblGrid>
      <w:tr w:rsidR="00344FB1" w:rsidTr="00825F3B">
        <w:tc>
          <w:tcPr>
            <w:tcW w:w="3377"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344FB1" w:rsidRDefault="00344FB1" w:rsidP="00825F3B">
            <w:pPr>
              <w:overflowPunct w:val="0"/>
              <w:jc w:val="center"/>
              <w:textAlignment w:val="baseline"/>
              <w:rPr>
                <w:szCs w:val="24"/>
                <w:lang w:eastAsia="lt-LT"/>
              </w:rPr>
            </w:pPr>
            <w:r>
              <w:rPr>
                <w:szCs w:val="24"/>
                <w:lang w:eastAsia="lt-LT"/>
              </w:rPr>
              <w:t>Rezultatų vertinimo rodikliai (kuriais vadovaujantis vertinama, ar nustatytos užduotys įvykdytos)</w:t>
            </w:r>
          </w:p>
        </w:tc>
      </w:tr>
      <w:tr w:rsidR="00344FB1" w:rsidTr="00825F3B">
        <w:tc>
          <w:tcPr>
            <w:tcW w:w="3377"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9.1.</w:t>
            </w:r>
            <w:r w:rsidR="00EB696E">
              <w:rPr>
                <w:szCs w:val="24"/>
                <w:lang w:eastAsia="lt-LT"/>
              </w:rPr>
              <w:t xml:space="preserve">Parengti 2020-2022 </w:t>
            </w:r>
            <w:r w:rsidR="00EE3B97">
              <w:rPr>
                <w:szCs w:val="24"/>
                <w:lang w:eastAsia="lt-LT"/>
              </w:rPr>
              <w:t>m. m. mokyklos strateginį planą</w:t>
            </w:r>
          </w:p>
        </w:tc>
        <w:tc>
          <w:tcPr>
            <w:tcW w:w="2719" w:type="dxa"/>
            <w:tcBorders>
              <w:top w:val="single" w:sz="4" w:space="0" w:color="auto"/>
              <w:left w:val="single" w:sz="4" w:space="0" w:color="auto"/>
              <w:bottom w:val="single" w:sz="4" w:space="0" w:color="auto"/>
              <w:right w:val="single" w:sz="4" w:space="0" w:color="auto"/>
            </w:tcBorders>
          </w:tcPr>
          <w:p w:rsidR="00344FB1" w:rsidRDefault="00EE3B97" w:rsidP="00F44681">
            <w:pPr>
              <w:overflowPunct w:val="0"/>
              <w:textAlignment w:val="baseline"/>
              <w:rPr>
                <w:szCs w:val="24"/>
                <w:lang w:eastAsia="lt-LT"/>
              </w:rPr>
            </w:pPr>
            <w:r>
              <w:rPr>
                <w:szCs w:val="24"/>
                <w:lang w:eastAsia="lt-LT"/>
              </w:rPr>
              <w:t>Kartu su mokyklos stra</w:t>
            </w:r>
            <w:r w:rsidR="00395841">
              <w:rPr>
                <w:szCs w:val="24"/>
                <w:lang w:eastAsia="lt-LT"/>
              </w:rPr>
              <w:t>teginio plano darbo kūrimo grupe</w:t>
            </w:r>
            <w:r>
              <w:rPr>
                <w:szCs w:val="24"/>
                <w:lang w:eastAsia="lt-LT"/>
              </w:rPr>
              <w:t xml:space="preserve"> parengti 2020-2022 m. strateginį planą ir pristatyti bendruomenei iki 2020 m. kovo 1 d.</w:t>
            </w:r>
          </w:p>
        </w:tc>
        <w:tc>
          <w:tcPr>
            <w:tcW w:w="3289" w:type="dxa"/>
            <w:tcBorders>
              <w:top w:val="single" w:sz="4" w:space="0" w:color="auto"/>
              <w:left w:val="single" w:sz="4" w:space="0" w:color="auto"/>
              <w:bottom w:val="single" w:sz="4" w:space="0" w:color="auto"/>
              <w:right w:val="single" w:sz="4" w:space="0" w:color="auto"/>
            </w:tcBorders>
          </w:tcPr>
          <w:p w:rsidR="00344FB1" w:rsidRDefault="00EE3B97" w:rsidP="00F44681">
            <w:pPr>
              <w:overflowPunct w:val="0"/>
              <w:textAlignment w:val="baseline"/>
              <w:rPr>
                <w:szCs w:val="24"/>
                <w:lang w:eastAsia="lt-LT"/>
              </w:rPr>
            </w:pPr>
            <w:r>
              <w:rPr>
                <w:szCs w:val="24"/>
                <w:lang w:eastAsia="lt-LT"/>
              </w:rPr>
              <w:t>Mokyklos 2020-2022 m. strateginis planas suderintas su Vilniaus rajono savivaldybės švietimo skyriumi. Strateginis planas aptartas su mokyklos bendruomene</w:t>
            </w:r>
          </w:p>
        </w:tc>
      </w:tr>
      <w:tr w:rsidR="00344FB1" w:rsidTr="00825F3B">
        <w:tc>
          <w:tcPr>
            <w:tcW w:w="3377"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lastRenderedPageBreak/>
              <w:t>9.2.</w:t>
            </w:r>
            <w:r w:rsidR="00EE3B97">
              <w:rPr>
                <w:szCs w:val="24"/>
                <w:lang w:eastAsia="lt-LT"/>
              </w:rPr>
              <w:t>Organizuoti mokinių pažintinę veiklą, stiprinančią pilietines ir dvasines vertybes (tęsiama)</w:t>
            </w:r>
          </w:p>
        </w:tc>
        <w:tc>
          <w:tcPr>
            <w:tcW w:w="2719" w:type="dxa"/>
            <w:tcBorders>
              <w:top w:val="single" w:sz="4" w:space="0" w:color="auto"/>
              <w:left w:val="single" w:sz="4" w:space="0" w:color="auto"/>
              <w:bottom w:val="single" w:sz="4" w:space="0" w:color="auto"/>
              <w:right w:val="single" w:sz="4" w:space="0" w:color="auto"/>
            </w:tcBorders>
          </w:tcPr>
          <w:p w:rsidR="00344FB1" w:rsidRDefault="00EE3B97" w:rsidP="00825F3B">
            <w:pPr>
              <w:overflowPunct w:val="0"/>
              <w:textAlignment w:val="baseline"/>
              <w:rPr>
                <w:szCs w:val="24"/>
                <w:lang w:eastAsia="lt-LT"/>
              </w:rPr>
            </w:pPr>
            <w:r>
              <w:rPr>
                <w:szCs w:val="24"/>
                <w:lang w:eastAsia="lt-LT"/>
              </w:rPr>
              <w:t>Bus organizuoti tradiciniai bei kitokie renginiai ir išvykos, skatinantys ir telkiantys mokyklos bendruomenės narius dalyvauti įvairiuose renginiuose</w:t>
            </w:r>
          </w:p>
        </w:tc>
        <w:tc>
          <w:tcPr>
            <w:tcW w:w="3289" w:type="dxa"/>
            <w:tcBorders>
              <w:top w:val="single" w:sz="4" w:space="0" w:color="auto"/>
              <w:left w:val="single" w:sz="4" w:space="0" w:color="auto"/>
              <w:bottom w:val="single" w:sz="4" w:space="0" w:color="auto"/>
              <w:right w:val="single" w:sz="4" w:space="0" w:color="auto"/>
            </w:tcBorders>
          </w:tcPr>
          <w:p w:rsidR="00344FB1" w:rsidRDefault="00395841" w:rsidP="00825F3B">
            <w:pPr>
              <w:overflowPunct w:val="0"/>
              <w:textAlignment w:val="baseline"/>
              <w:rPr>
                <w:szCs w:val="24"/>
                <w:lang w:eastAsia="lt-LT"/>
              </w:rPr>
            </w:pPr>
            <w:r>
              <w:rPr>
                <w:szCs w:val="24"/>
                <w:lang w:eastAsia="lt-LT"/>
              </w:rPr>
              <w:t>Mokykloje o</w:t>
            </w:r>
            <w:r w:rsidR="00EE3B97">
              <w:rPr>
                <w:szCs w:val="24"/>
                <w:lang w:eastAsia="lt-LT"/>
              </w:rPr>
              <w:t>rganizuoti mokykloje tradiciniai renginiai ir šventės, valstybinės šventės, renginiai už mokyklos ribų, išvykos. Kiekvienas mokinys dalyvavo 3 renginiuose</w:t>
            </w:r>
          </w:p>
        </w:tc>
      </w:tr>
      <w:tr w:rsidR="00344FB1" w:rsidTr="00825F3B">
        <w:tc>
          <w:tcPr>
            <w:tcW w:w="3377"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textAlignment w:val="baseline"/>
              <w:rPr>
                <w:szCs w:val="24"/>
                <w:lang w:eastAsia="lt-LT"/>
              </w:rPr>
            </w:pPr>
            <w:r>
              <w:rPr>
                <w:szCs w:val="24"/>
                <w:lang w:eastAsia="lt-LT"/>
              </w:rPr>
              <w:t>9.3.</w:t>
            </w:r>
            <w:r w:rsidR="00D575C7">
              <w:rPr>
                <w:szCs w:val="24"/>
                <w:lang w:eastAsia="lt-LT"/>
              </w:rPr>
              <w:t>Stiprinti patyčių ir žalingų įpročių prevencines veiklas</w:t>
            </w:r>
          </w:p>
        </w:tc>
        <w:tc>
          <w:tcPr>
            <w:tcW w:w="2719" w:type="dxa"/>
            <w:tcBorders>
              <w:top w:val="single" w:sz="4" w:space="0" w:color="auto"/>
              <w:left w:val="single" w:sz="4" w:space="0" w:color="auto"/>
              <w:bottom w:val="single" w:sz="4" w:space="0" w:color="auto"/>
              <w:right w:val="single" w:sz="4" w:space="0" w:color="auto"/>
            </w:tcBorders>
          </w:tcPr>
          <w:p w:rsidR="00344FB1" w:rsidRDefault="00344FB1" w:rsidP="00F44681">
            <w:pPr>
              <w:overflowPunct w:val="0"/>
              <w:textAlignment w:val="baseline"/>
              <w:rPr>
                <w:szCs w:val="24"/>
                <w:lang w:eastAsia="lt-LT"/>
              </w:rPr>
            </w:pPr>
            <w:r>
              <w:rPr>
                <w:szCs w:val="24"/>
                <w:lang w:eastAsia="lt-LT"/>
              </w:rPr>
              <w:t xml:space="preserve">Įgyvendinti </w:t>
            </w:r>
            <w:r w:rsidR="00D575C7">
              <w:rPr>
                <w:szCs w:val="24"/>
                <w:lang w:eastAsia="lt-LT"/>
              </w:rPr>
              <w:t>smurto ir psichoaktyviųjų medžiagų vartojimo prevenciją. Atlikti anoniminę 5-10 klasių mokinių apklausą apie smurtą ir patyčias. Organizuoti temines pamokas apie žalingus įpročius ir sveiką gyvenseną</w:t>
            </w:r>
          </w:p>
        </w:tc>
        <w:tc>
          <w:tcPr>
            <w:tcW w:w="3289" w:type="dxa"/>
            <w:tcBorders>
              <w:top w:val="single" w:sz="4" w:space="0" w:color="auto"/>
              <w:left w:val="single" w:sz="4" w:space="0" w:color="auto"/>
              <w:bottom w:val="single" w:sz="4" w:space="0" w:color="auto"/>
              <w:right w:val="single" w:sz="4" w:space="0" w:color="auto"/>
            </w:tcBorders>
          </w:tcPr>
          <w:p w:rsidR="00344FB1" w:rsidRDefault="00D575C7" w:rsidP="00F44681">
            <w:pPr>
              <w:overflowPunct w:val="0"/>
              <w:textAlignment w:val="baseline"/>
              <w:rPr>
                <w:szCs w:val="24"/>
                <w:lang w:eastAsia="lt-LT"/>
              </w:rPr>
            </w:pPr>
            <w:r>
              <w:rPr>
                <w:szCs w:val="24"/>
                <w:lang w:eastAsia="lt-LT"/>
              </w:rPr>
              <w:t>Prevenciniuose renginiuose dalyvavo 100% 1-10 klasių mokinių. Patyčių ir kitų žalingų įpročių atvejai išnagrinėti Vaiko gerovės komisijoje. Apklausos rezultatai panaudoti mokinių poreikius atitinkančios prevencinės veiklos organizavimui</w:t>
            </w:r>
          </w:p>
        </w:tc>
      </w:tr>
      <w:tr w:rsidR="00344FB1" w:rsidTr="00825F3B">
        <w:tc>
          <w:tcPr>
            <w:tcW w:w="3377" w:type="dxa"/>
            <w:tcBorders>
              <w:top w:val="single" w:sz="4" w:space="0" w:color="auto"/>
              <w:left w:val="single" w:sz="4" w:space="0" w:color="auto"/>
              <w:bottom w:val="single" w:sz="4" w:space="0" w:color="auto"/>
              <w:right w:val="single" w:sz="4" w:space="0" w:color="auto"/>
            </w:tcBorders>
            <w:hideMark/>
          </w:tcPr>
          <w:p w:rsidR="00344FB1" w:rsidRDefault="00344FB1" w:rsidP="00D575C7">
            <w:pPr>
              <w:overflowPunct w:val="0"/>
              <w:textAlignment w:val="baseline"/>
              <w:rPr>
                <w:szCs w:val="24"/>
                <w:lang w:eastAsia="lt-LT"/>
              </w:rPr>
            </w:pPr>
            <w:r>
              <w:rPr>
                <w:szCs w:val="24"/>
                <w:lang w:eastAsia="lt-LT"/>
              </w:rPr>
              <w:t xml:space="preserve">9.4. </w:t>
            </w:r>
            <w:r w:rsidR="00B16F62">
              <w:rPr>
                <w:szCs w:val="24"/>
                <w:lang w:eastAsia="lt-LT"/>
              </w:rPr>
              <w:t>Kurti efektyvias kiekvieno mokinio asmeninės pažangos įsivertinimo priemonės</w:t>
            </w:r>
          </w:p>
        </w:tc>
        <w:tc>
          <w:tcPr>
            <w:tcW w:w="2719" w:type="dxa"/>
            <w:tcBorders>
              <w:top w:val="single" w:sz="4" w:space="0" w:color="auto"/>
              <w:left w:val="single" w:sz="4" w:space="0" w:color="auto"/>
              <w:bottom w:val="single" w:sz="4" w:space="0" w:color="auto"/>
              <w:right w:val="single" w:sz="4" w:space="0" w:color="auto"/>
            </w:tcBorders>
          </w:tcPr>
          <w:p w:rsidR="00344FB1" w:rsidRDefault="00B16F62" w:rsidP="00825F3B">
            <w:pPr>
              <w:overflowPunct w:val="0"/>
              <w:textAlignment w:val="baseline"/>
              <w:rPr>
                <w:szCs w:val="24"/>
                <w:lang w:eastAsia="lt-LT"/>
              </w:rPr>
            </w:pPr>
            <w:r>
              <w:rPr>
                <w:szCs w:val="24"/>
                <w:lang w:eastAsia="lt-LT"/>
              </w:rPr>
              <w:t>Periodiškas ir aiškus įsivertinimas paveiks 50% mokinių mokymosi rezultatus</w:t>
            </w:r>
          </w:p>
        </w:tc>
        <w:tc>
          <w:tcPr>
            <w:tcW w:w="3289" w:type="dxa"/>
            <w:tcBorders>
              <w:top w:val="single" w:sz="4" w:space="0" w:color="auto"/>
              <w:left w:val="single" w:sz="4" w:space="0" w:color="auto"/>
              <w:bottom w:val="single" w:sz="4" w:space="0" w:color="auto"/>
              <w:right w:val="single" w:sz="4" w:space="0" w:color="auto"/>
            </w:tcBorders>
          </w:tcPr>
          <w:p w:rsidR="00344FB1" w:rsidRDefault="00B16F62" w:rsidP="00825F3B">
            <w:pPr>
              <w:overflowPunct w:val="0"/>
              <w:textAlignment w:val="baseline"/>
              <w:rPr>
                <w:szCs w:val="24"/>
                <w:lang w:eastAsia="lt-LT"/>
              </w:rPr>
            </w:pPr>
            <w:r>
              <w:rPr>
                <w:szCs w:val="24"/>
                <w:lang w:eastAsia="lt-LT"/>
              </w:rPr>
              <w:t>Visų dalykų mokytojai ne rečiau kaip karta per mėnesį aptaria su mokiniais probleminius ir pozityvius mokymosi atvejus</w:t>
            </w:r>
          </w:p>
        </w:tc>
      </w:tr>
    </w:tbl>
    <w:p w:rsidR="00344FB1" w:rsidRDefault="00344FB1" w:rsidP="00344FB1">
      <w:pPr>
        <w:overflowPunct w:val="0"/>
        <w:textAlignment w:val="baseline"/>
        <w:rPr>
          <w:szCs w:val="24"/>
        </w:rPr>
      </w:pPr>
    </w:p>
    <w:p w:rsidR="00344FB1" w:rsidRPr="001562E6" w:rsidRDefault="00344FB1" w:rsidP="00344FB1">
      <w:pPr>
        <w:tabs>
          <w:tab w:val="left" w:pos="426"/>
        </w:tabs>
        <w:overflowPunct w:val="0"/>
        <w:jc w:val="both"/>
        <w:textAlignment w:val="baseline"/>
        <w:rPr>
          <w:b/>
          <w:szCs w:val="24"/>
          <w:lang w:eastAsia="lt-LT"/>
        </w:rPr>
      </w:pPr>
      <w:r>
        <w:rPr>
          <w:b/>
          <w:szCs w:val="24"/>
          <w:lang w:eastAsia="lt-LT"/>
        </w:rPr>
        <w:t>10.</w:t>
      </w:r>
      <w:r>
        <w:rPr>
          <w:b/>
          <w:szCs w:val="24"/>
          <w:lang w:eastAsia="lt-LT"/>
        </w:rPr>
        <w:tab/>
        <w:t>Rizika, kuriai esant nustatytos užduotys gali būti neįvykdytos (aplinkybės,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3"/>
      </w:tblGrid>
      <w:tr w:rsidR="00344FB1" w:rsidTr="00825F3B">
        <w:tc>
          <w:tcPr>
            <w:tcW w:w="9493"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jc w:val="both"/>
              <w:textAlignment w:val="baseline"/>
              <w:rPr>
                <w:szCs w:val="24"/>
                <w:lang w:eastAsia="lt-LT"/>
              </w:rPr>
            </w:pPr>
            <w:r>
              <w:rPr>
                <w:szCs w:val="24"/>
                <w:lang w:eastAsia="lt-LT"/>
              </w:rPr>
              <w:t>10.1. Neįprastos aplinkybės, kurių negalima kontroliuoti ir numatyti.</w:t>
            </w:r>
          </w:p>
        </w:tc>
      </w:tr>
      <w:tr w:rsidR="00344FB1" w:rsidTr="00825F3B">
        <w:tc>
          <w:tcPr>
            <w:tcW w:w="9493" w:type="dxa"/>
            <w:tcBorders>
              <w:top w:val="single" w:sz="4" w:space="0" w:color="auto"/>
              <w:left w:val="single" w:sz="4" w:space="0" w:color="auto"/>
              <w:bottom w:val="single" w:sz="4" w:space="0" w:color="auto"/>
              <w:right w:val="single" w:sz="4" w:space="0" w:color="auto"/>
            </w:tcBorders>
            <w:hideMark/>
          </w:tcPr>
          <w:p w:rsidR="00344FB1" w:rsidRDefault="00344FB1" w:rsidP="00825F3B">
            <w:pPr>
              <w:overflowPunct w:val="0"/>
              <w:jc w:val="both"/>
              <w:textAlignment w:val="baseline"/>
              <w:rPr>
                <w:szCs w:val="24"/>
                <w:lang w:eastAsia="lt-LT"/>
              </w:rPr>
            </w:pPr>
            <w:r>
              <w:rPr>
                <w:szCs w:val="24"/>
                <w:lang w:eastAsia="lt-LT"/>
              </w:rPr>
              <w:t>10.2. Ribota kvalifikacijos kursų pasiūla.</w:t>
            </w:r>
          </w:p>
        </w:tc>
      </w:tr>
    </w:tbl>
    <w:p w:rsidR="00344FB1" w:rsidRDefault="00344FB1" w:rsidP="00344FB1">
      <w:pPr>
        <w:overflowPunct w:val="0"/>
        <w:jc w:val="center"/>
        <w:textAlignment w:val="baseline"/>
        <w:rPr>
          <w:szCs w:val="24"/>
          <w:lang w:eastAsia="lt-LT"/>
        </w:rPr>
      </w:pPr>
    </w:p>
    <w:p w:rsidR="00344FB1" w:rsidRDefault="00344FB1" w:rsidP="00344FB1">
      <w:pPr>
        <w:tabs>
          <w:tab w:val="left" w:pos="4253"/>
          <w:tab w:val="left" w:pos="6946"/>
        </w:tabs>
        <w:overflowPunct w:val="0"/>
        <w:jc w:val="both"/>
        <w:textAlignment w:val="baseline"/>
        <w:rPr>
          <w:szCs w:val="24"/>
          <w:lang w:eastAsia="lt-LT"/>
        </w:rPr>
      </w:pPr>
      <w:r>
        <w:rPr>
          <w:szCs w:val="24"/>
          <w:u w:val="single"/>
          <w:lang w:eastAsia="lt-LT"/>
        </w:rPr>
        <w:t>_______________________</w:t>
      </w:r>
      <w:r>
        <w:rPr>
          <w:szCs w:val="24"/>
          <w:lang w:eastAsia="lt-LT"/>
        </w:rPr>
        <w:t xml:space="preserve">                                                      ______________          _________</w:t>
      </w:r>
    </w:p>
    <w:p w:rsidR="00344FB1" w:rsidRDefault="00344FB1" w:rsidP="00344FB1">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344FB1" w:rsidRDefault="00344FB1" w:rsidP="00344FB1">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344FB1" w:rsidRDefault="00344FB1" w:rsidP="00344FB1">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344FB1" w:rsidRDefault="00344FB1" w:rsidP="00344FB1">
      <w:pPr>
        <w:tabs>
          <w:tab w:val="left" w:pos="1276"/>
          <w:tab w:val="left" w:pos="4536"/>
          <w:tab w:val="left" w:pos="7230"/>
        </w:tabs>
        <w:overflowPunct w:val="0"/>
        <w:jc w:val="both"/>
        <w:textAlignment w:val="baseline"/>
        <w:rPr>
          <w:sz w:val="20"/>
          <w:lang w:eastAsia="lt-LT"/>
        </w:rPr>
      </w:pPr>
      <w:r>
        <w:rPr>
          <w:sz w:val="20"/>
          <w:lang w:eastAsia="lt-LT"/>
        </w:rPr>
        <w:t>pareigos)</w:t>
      </w:r>
    </w:p>
    <w:p w:rsidR="00344FB1" w:rsidRDefault="00344FB1" w:rsidP="00344FB1">
      <w:pPr>
        <w:tabs>
          <w:tab w:val="left" w:pos="1276"/>
          <w:tab w:val="left" w:pos="5954"/>
          <w:tab w:val="left" w:pos="8364"/>
        </w:tabs>
        <w:overflowPunct w:val="0"/>
        <w:jc w:val="both"/>
        <w:textAlignment w:val="baseline"/>
        <w:rPr>
          <w:szCs w:val="24"/>
          <w:lang w:eastAsia="lt-LT"/>
        </w:rPr>
      </w:pPr>
    </w:p>
    <w:p w:rsidR="00344FB1" w:rsidRDefault="00344FB1" w:rsidP="00344FB1">
      <w:pPr>
        <w:tabs>
          <w:tab w:val="left" w:pos="1276"/>
          <w:tab w:val="left" w:pos="5954"/>
          <w:tab w:val="left" w:pos="8364"/>
        </w:tabs>
        <w:overflowPunct w:val="0"/>
        <w:jc w:val="both"/>
        <w:textAlignment w:val="baseline"/>
        <w:rPr>
          <w:szCs w:val="24"/>
          <w:lang w:eastAsia="lt-LT"/>
        </w:rPr>
      </w:pPr>
      <w:r>
        <w:rPr>
          <w:szCs w:val="24"/>
          <w:lang w:eastAsia="lt-LT"/>
        </w:rPr>
        <w:t xml:space="preserve">Susipažinau:        </w:t>
      </w:r>
    </w:p>
    <w:p w:rsidR="000E1A57" w:rsidRDefault="00344FB1" w:rsidP="00344FB1">
      <w:r>
        <w:rPr>
          <w:szCs w:val="24"/>
          <w:lang w:eastAsia="lt-LT"/>
        </w:rPr>
        <w:t xml:space="preserve">Direktorius       </w:t>
      </w:r>
      <w:r>
        <w:rPr>
          <w:szCs w:val="24"/>
          <w:lang w:eastAsia="lt-LT"/>
        </w:rPr>
        <w:tab/>
        <w:t xml:space="preserve">  Henrik Juchnevič</w:t>
      </w:r>
    </w:p>
    <w:sectPr w:rsidR="000E1A57" w:rsidSect="00857746">
      <w:headerReference w:type="default" r:id="rId8"/>
      <w:pgSz w:w="11906" w:h="16838"/>
      <w:pgMar w:top="1418"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4CE" w:rsidRDefault="00A634CE" w:rsidP="009A79F2">
      <w:r>
        <w:separator/>
      </w:r>
    </w:p>
  </w:endnote>
  <w:endnote w:type="continuationSeparator" w:id="1">
    <w:p w:rsidR="00A634CE" w:rsidRDefault="00A634CE" w:rsidP="009A7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4CE" w:rsidRDefault="00A634CE" w:rsidP="009A79F2">
      <w:r>
        <w:separator/>
      </w:r>
    </w:p>
  </w:footnote>
  <w:footnote w:type="continuationSeparator" w:id="1">
    <w:p w:rsidR="00A634CE" w:rsidRDefault="00A634CE" w:rsidP="009A7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4707"/>
      <w:docPartObj>
        <w:docPartGallery w:val="Page Numbers (Top of Page)"/>
        <w:docPartUnique/>
      </w:docPartObj>
    </w:sdtPr>
    <w:sdtContent>
      <w:p w:rsidR="009A79F2" w:rsidRDefault="00B76DDD">
        <w:pPr>
          <w:pStyle w:val="Nagwek"/>
          <w:jc w:val="center"/>
        </w:pPr>
        <w:fldSimple w:instr=" PAGE   \* MERGEFORMAT ">
          <w:r w:rsidR="00B16F62">
            <w:rPr>
              <w:noProof/>
            </w:rPr>
            <w:t>6</w:t>
          </w:r>
        </w:fldSimple>
      </w:p>
    </w:sdtContent>
  </w:sdt>
  <w:p w:rsidR="009A79F2" w:rsidRDefault="009A79F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7BD"/>
    <w:multiLevelType w:val="hybridMultilevel"/>
    <w:tmpl w:val="0478B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554A24"/>
    <w:multiLevelType w:val="hybridMultilevel"/>
    <w:tmpl w:val="E5720CCE"/>
    <w:lvl w:ilvl="0" w:tplc="782C952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36297C19"/>
    <w:multiLevelType w:val="hybridMultilevel"/>
    <w:tmpl w:val="80861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4FB1"/>
    <w:rsid w:val="00022D72"/>
    <w:rsid w:val="00071F2F"/>
    <w:rsid w:val="00072378"/>
    <w:rsid w:val="00083155"/>
    <w:rsid w:val="000B036D"/>
    <w:rsid w:val="000F5153"/>
    <w:rsid w:val="00132699"/>
    <w:rsid w:val="0019508E"/>
    <w:rsid w:val="001A7AF7"/>
    <w:rsid w:val="001E1C77"/>
    <w:rsid w:val="001E64CA"/>
    <w:rsid w:val="00273641"/>
    <w:rsid w:val="002B00AA"/>
    <w:rsid w:val="002E533C"/>
    <w:rsid w:val="0031649C"/>
    <w:rsid w:val="00344FB1"/>
    <w:rsid w:val="003550E4"/>
    <w:rsid w:val="003875B5"/>
    <w:rsid w:val="0039443F"/>
    <w:rsid w:val="00395841"/>
    <w:rsid w:val="003E529D"/>
    <w:rsid w:val="00460AEE"/>
    <w:rsid w:val="004A0C96"/>
    <w:rsid w:val="004C2AD4"/>
    <w:rsid w:val="00540D8B"/>
    <w:rsid w:val="00596389"/>
    <w:rsid w:val="005C4F66"/>
    <w:rsid w:val="005E6608"/>
    <w:rsid w:val="00604D41"/>
    <w:rsid w:val="006D44BE"/>
    <w:rsid w:val="006F531C"/>
    <w:rsid w:val="00721BEC"/>
    <w:rsid w:val="007A3871"/>
    <w:rsid w:val="007C425E"/>
    <w:rsid w:val="00857746"/>
    <w:rsid w:val="008E4821"/>
    <w:rsid w:val="008F576E"/>
    <w:rsid w:val="009A5FD0"/>
    <w:rsid w:val="009A79F2"/>
    <w:rsid w:val="009C104A"/>
    <w:rsid w:val="00A634CE"/>
    <w:rsid w:val="00A80C82"/>
    <w:rsid w:val="00A862AD"/>
    <w:rsid w:val="00A94301"/>
    <w:rsid w:val="00AA0318"/>
    <w:rsid w:val="00AB64F7"/>
    <w:rsid w:val="00AE59F4"/>
    <w:rsid w:val="00B03C71"/>
    <w:rsid w:val="00B16F62"/>
    <w:rsid w:val="00B22DE3"/>
    <w:rsid w:val="00B76DDD"/>
    <w:rsid w:val="00B90133"/>
    <w:rsid w:val="00BB0482"/>
    <w:rsid w:val="00BE6476"/>
    <w:rsid w:val="00C85C57"/>
    <w:rsid w:val="00D16AB3"/>
    <w:rsid w:val="00D56073"/>
    <w:rsid w:val="00D575C7"/>
    <w:rsid w:val="00DA7DB8"/>
    <w:rsid w:val="00E375C3"/>
    <w:rsid w:val="00E60E00"/>
    <w:rsid w:val="00EA2507"/>
    <w:rsid w:val="00EB696E"/>
    <w:rsid w:val="00EC0BEB"/>
    <w:rsid w:val="00EE3B97"/>
    <w:rsid w:val="00F120D9"/>
    <w:rsid w:val="00F3588C"/>
    <w:rsid w:val="00F44681"/>
    <w:rsid w:val="00F53ED1"/>
    <w:rsid w:val="00F546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FB1"/>
    <w:rPr>
      <w:rFonts w:ascii="Times New Roman" w:eastAsia="Times New Roman" w:hAnsi="Times New Roman"/>
      <w:sz w:val="24"/>
      <w:lang w:val="lt-LT" w:eastAsia="en-US"/>
    </w:rPr>
  </w:style>
  <w:style w:type="paragraph" w:styleId="Nagwek1">
    <w:name w:val="heading 1"/>
    <w:basedOn w:val="Normalny"/>
    <w:next w:val="Normalny"/>
    <w:link w:val="Nagwek1Znak"/>
    <w:qFormat/>
    <w:rsid w:val="001E1C77"/>
    <w:pPr>
      <w:keepNext/>
      <w:jc w:val="center"/>
      <w:outlineLvl w:val="0"/>
    </w:pPr>
    <w:rPr>
      <w:sz w:val="28"/>
      <w:lang w:eastAsia="pl-PL"/>
    </w:rPr>
  </w:style>
  <w:style w:type="paragraph" w:styleId="Nagwek2">
    <w:name w:val="heading 2"/>
    <w:basedOn w:val="Normalny"/>
    <w:next w:val="Normalny"/>
    <w:link w:val="Nagwek2Znak"/>
    <w:qFormat/>
    <w:rsid w:val="001E1C77"/>
    <w:pPr>
      <w:keepNext/>
      <w:jc w:val="center"/>
      <w:outlineLvl w:val="1"/>
    </w:pPr>
    <w:rPr>
      <w:b/>
      <w:bCs/>
      <w:sz w:val="28"/>
    </w:rPr>
  </w:style>
  <w:style w:type="paragraph" w:styleId="Nagwek3">
    <w:name w:val="heading 3"/>
    <w:basedOn w:val="Normalny"/>
    <w:next w:val="Normalny"/>
    <w:link w:val="Nagwek3Znak"/>
    <w:qFormat/>
    <w:rsid w:val="001E1C77"/>
    <w:pPr>
      <w:keepNext/>
      <w:jc w:val="cente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1C77"/>
    <w:rPr>
      <w:rFonts w:ascii="Times New Roman" w:eastAsia="Times New Roman" w:hAnsi="Times New Roman" w:cs="Times New Roman"/>
      <w:sz w:val="28"/>
      <w:szCs w:val="24"/>
      <w:lang w:val="lt-LT"/>
    </w:rPr>
  </w:style>
  <w:style w:type="character" w:customStyle="1" w:styleId="Nagwek2Znak">
    <w:name w:val="Nagłówek 2 Znak"/>
    <w:basedOn w:val="Domylnaczcionkaakapitu"/>
    <w:link w:val="Nagwek2"/>
    <w:rsid w:val="001E1C77"/>
    <w:rPr>
      <w:rFonts w:ascii="Times New Roman" w:eastAsia="Times New Roman" w:hAnsi="Times New Roman"/>
      <w:b/>
      <w:bCs/>
      <w:sz w:val="28"/>
      <w:szCs w:val="24"/>
      <w:lang w:val="lt-LT" w:eastAsia="en-US"/>
    </w:rPr>
  </w:style>
  <w:style w:type="character" w:customStyle="1" w:styleId="Nagwek3Znak">
    <w:name w:val="Nagłówek 3 Znak"/>
    <w:basedOn w:val="Domylnaczcionkaakapitu"/>
    <w:link w:val="Nagwek3"/>
    <w:rsid w:val="001E1C77"/>
    <w:rPr>
      <w:rFonts w:ascii="Times New Roman" w:eastAsia="Times New Roman" w:hAnsi="Times New Roman"/>
      <w:sz w:val="28"/>
      <w:szCs w:val="24"/>
      <w:lang w:val="lt-LT" w:eastAsia="en-US"/>
    </w:rPr>
  </w:style>
  <w:style w:type="paragraph" w:styleId="Tytu">
    <w:name w:val="Title"/>
    <w:basedOn w:val="Normalny"/>
    <w:link w:val="TytuZnak"/>
    <w:qFormat/>
    <w:rsid w:val="001E1C77"/>
    <w:pPr>
      <w:jc w:val="center"/>
    </w:pPr>
    <w:rPr>
      <w:b/>
      <w:bCs/>
      <w:sz w:val="28"/>
    </w:rPr>
  </w:style>
  <w:style w:type="character" w:customStyle="1" w:styleId="TytuZnak">
    <w:name w:val="Tytuł Znak"/>
    <w:basedOn w:val="Domylnaczcionkaakapitu"/>
    <w:link w:val="Tytu"/>
    <w:rsid w:val="001E1C77"/>
    <w:rPr>
      <w:rFonts w:ascii="Times New Roman" w:eastAsia="Times New Roman" w:hAnsi="Times New Roman"/>
      <w:b/>
      <w:bCs/>
      <w:sz w:val="28"/>
      <w:szCs w:val="24"/>
      <w:lang w:val="lt-LT" w:eastAsia="en-US"/>
    </w:rPr>
  </w:style>
  <w:style w:type="paragraph" w:styleId="Akapitzlist">
    <w:name w:val="List Paragraph"/>
    <w:basedOn w:val="Normalny"/>
    <w:rsid w:val="00344FB1"/>
    <w:pPr>
      <w:ind w:left="720"/>
      <w:contextualSpacing/>
    </w:pPr>
  </w:style>
  <w:style w:type="paragraph" w:styleId="Nagwek">
    <w:name w:val="header"/>
    <w:basedOn w:val="Normalny"/>
    <w:link w:val="NagwekZnak"/>
    <w:uiPriority w:val="99"/>
    <w:unhideWhenUsed/>
    <w:rsid w:val="009A79F2"/>
    <w:pPr>
      <w:tabs>
        <w:tab w:val="center" w:pos="4536"/>
        <w:tab w:val="right" w:pos="9072"/>
      </w:tabs>
    </w:pPr>
  </w:style>
  <w:style w:type="character" w:customStyle="1" w:styleId="NagwekZnak">
    <w:name w:val="Nagłówek Znak"/>
    <w:basedOn w:val="Domylnaczcionkaakapitu"/>
    <w:link w:val="Nagwek"/>
    <w:uiPriority w:val="99"/>
    <w:rsid w:val="009A79F2"/>
    <w:rPr>
      <w:rFonts w:ascii="Times New Roman" w:eastAsia="Times New Roman" w:hAnsi="Times New Roman"/>
      <w:sz w:val="24"/>
      <w:lang w:val="lt-LT" w:eastAsia="en-US"/>
    </w:rPr>
  </w:style>
  <w:style w:type="paragraph" w:styleId="Stopka">
    <w:name w:val="footer"/>
    <w:basedOn w:val="Normalny"/>
    <w:link w:val="StopkaZnak"/>
    <w:uiPriority w:val="99"/>
    <w:semiHidden/>
    <w:unhideWhenUsed/>
    <w:rsid w:val="009A79F2"/>
    <w:pPr>
      <w:tabs>
        <w:tab w:val="center" w:pos="4536"/>
        <w:tab w:val="right" w:pos="9072"/>
      </w:tabs>
    </w:pPr>
  </w:style>
  <w:style w:type="character" w:customStyle="1" w:styleId="StopkaZnak">
    <w:name w:val="Stopka Znak"/>
    <w:basedOn w:val="Domylnaczcionkaakapitu"/>
    <w:link w:val="Stopka"/>
    <w:uiPriority w:val="99"/>
    <w:semiHidden/>
    <w:rsid w:val="009A79F2"/>
    <w:rPr>
      <w:rFonts w:ascii="Times New Roman" w:eastAsia="Times New Roman" w:hAnsi="Times New Roman"/>
      <w:sz w:val="24"/>
      <w:lang w:val="lt-LT"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C49E-2694-459C-A15B-AC7EB042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1653</Words>
  <Characters>9920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28</cp:revision>
  <cp:lastPrinted>2020-01-16T06:30:00Z</cp:lastPrinted>
  <dcterms:created xsi:type="dcterms:W3CDTF">2020-01-14T05:48:00Z</dcterms:created>
  <dcterms:modified xsi:type="dcterms:W3CDTF">2020-01-28T07:01:00Z</dcterms:modified>
</cp:coreProperties>
</file>